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30D17" w14:textId="77777777"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14:paraId="29F9E6B3" w14:textId="77777777" w:rsidR="000F090A" w:rsidRPr="00FF4A92" w:rsidRDefault="009700B8" w:rsidP="00F21A25">
      <w:pPr>
        <w:jc w:val="both"/>
        <w:rPr>
          <w:rFonts w:ascii="Arial Narrow" w:hAnsi="Arial Narrow" w:cs="Arial"/>
          <w:b/>
          <w:sz w:val="22"/>
          <w:szCs w:val="22"/>
        </w:rPr>
      </w:pPr>
      <w:r w:rsidRPr="00FF4A92">
        <w:rPr>
          <w:rFonts w:ascii="Arial Narrow" w:hAnsi="Arial Narrow"/>
          <w:i/>
          <w:iCs/>
          <w:color w:val="222222"/>
          <w:sz w:val="22"/>
          <w:szCs w:val="22"/>
          <w:lang w:eastAsia="es-CO"/>
        </w:rPr>
        <w:lastRenderedPageBreak/>
        <w:t>“</w:t>
      </w:r>
      <w:r w:rsidR="000F090A" w:rsidRPr="00FF4A92">
        <w:rPr>
          <w:rFonts w:ascii="Arial Narrow" w:hAnsi="Arial Narrow" w:cs="Arial"/>
          <w:sz w:val="22"/>
          <w:szCs w:val="22"/>
        </w:rPr>
        <w:t>Adquirir equipos de oficina, equipo mobiliario para adecuación del espacio de la dependencia del Instituto para pedagogía, la paz y el conflicto urbano según especificaciones</w:t>
      </w:r>
      <w:r w:rsidR="000F090A" w:rsidRPr="00FF4A92">
        <w:rPr>
          <w:rFonts w:ascii="Arial Narrow" w:hAnsi="Arial Narrow" w:cs="Arial"/>
          <w:b/>
          <w:sz w:val="22"/>
          <w:szCs w:val="22"/>
        </w:rPr>
        <w:t>”</w:t>
      </w:r>
    </w:p>
    <w:p w14:paraId="73143578" w14:textId="77777777" w:rsidR="000F090A" w:rsidRDefault="000F090A" w:rsidP="00F21A25">
      <w:pPr>
        <w:jc w:val="both"/>
        <w:rPr>
          <w:rFonts w:ascii="Arial Narrow" w:hAnsi="Arial Narrow" w:cs="Arial"/>
          <w:b/>
          <w:sz w:val="22"/>
          <w:szCs w:val="22"/>
        </w:rPr>
      </w:pPr>
    </w:p>
    <w:p w14:paraId="695431A1" w14:textId="77777777"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14:paraId="5E00E333" w14:textId="77777777"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14:paraId="63190314" w14:textId="77777777"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5197F127" w14:textId="77777777" w:rsidR="00F21A25" w:rsidRPr="00592157" w:rsidRDefault="00F21A25" w:rsidP="00F21A25">
      <w:pPr>
        <w:widowControl w:val="0"/>
        <w:autoSpaceDE w:val="0"/>
        <w:autoSpaceDN w:val="0"/>
        <w:adjustRightInd w:val="0"/>
        <w:jc w:val="both"/>
        <w:rPr>
          <w:rFonts w:ascii="Arial Narrow" w:hAnsi="Arial Narrow" w:cs="Arial"/>
          <w:sz w:val="22"/>
          <w:szCs w:val="22"/>
        </w:rPr>
      </w:pPr>
    </w:p>
    <w:p w14:paraId="4D0B4BAB" w14:textId="77777777"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14:paraId="4562CB8B" w14:textId="77777777"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14:paraId="7A2766F7" w14:textId="77777777"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54A5F8E8" w14:textId="77777777" w:rsidR="00F21A25" w:rsidRPr="00592157" w:rsidRDefault="00F21A25" w:rsidP="00F21A25">
      <w:pPr>
        <w:jc w:val="both"/>
        <w:rPr>
          <w:rFonts w:ascii="Arial Narrow" w:hAnsi="Arial Narrow" w:cs="Arial"/>
          <w:sz w:val="22"/>
          <w:szCs w:val="22"/>
        </w:rPr>
      </w:pPr>
    </w:p>
    <w:p w14:paraId="7E4ABAC3" w14:textId="77777777"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14:paraId="13EBCCEB" w14:textId="77777777" w:rsidR="00F21A25" w:rsidRPr="00600A3C" w:rsidRDefault="00F21A25" w:rsidP="00F21A25">
      <w:pPr>
        <w:autoSpaceDE w:val="0"/>
        <w:autoSpaceDN w:val="0"/>
        <w:adjustRightInd w:val="0"/>
        <w:ind w:left="180"/>
        <w:jc w:val="both"/>
        <w:rPr>
          <w:rFonts w:ascii="Arial Narrow" w:hAnsi="Arial Narrow" w:cs="Arial"/>
          <w:sz w:val="22"/>
          <w:szCs w:val="22"/>
        </w:rPr>
      </w:pPr>
    </w:p>
    <w:p w14:paraId="5821136F" w14:textId="77777777"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14:paraId="07F36EC8" w14:textId="77777777" w:rsidR="00F21A25" w:rsidRPr="00600A3C" w:rsidRDefault="00F21A25" w:rsidP="00F21A25">
      <w:pPr>
        <w:autoSpaceDE w:val="0"/>
        <w:autoSpaceDN w:val="0"/>
        <w:adjustRightInd w:val="0"/>
        <w:ind w:left="180"/>
        <w:jc w:val="both"/>
        <w:rPr>
          <w:rFonts w:ascii="Arial Narrow" w:hAnsi="Arial Narrow" w:cs="Arial"/>
          <w:sz w:val="22"/>
          <w:szCs w:val="22"/>
        </w:rPr>
      </w:pPr>
    </w:p>
    <w:p w14:paraId="20ED9FE3" w14:textId="77777777" w:rsidR="00F21A25" w:rsidRPr="007B0214" w:rsidRDefault="00F21A25" w:rsidP="00F21A25">
      <w:pPr>
        <w:autoSpaceDE w:val="0"/>
        <w:autoSpaceDN w:val="0"/>
        <w:adjustRightInd w:val="0"/>
        <w:ind w:left="180"/>
        <w:jc w:val="both"/>
        <w:rPr>
          <w:rFonts w:ascii="Arial Narrow" w:hAnsi="Arial Narrow" w:cs="Arial"/>
          <w:sz w:val="22"/>
          <w:szCs w:val="22"/>
        </w:rPr>
      </w:pPr>
    </w:p>
    <w:p w14:paraId="571B87E7"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14:paraId="56398AD9"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14:paraId="7890902E"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14:paraId="5CF81D62"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14:paraId="358C2F5D"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5E01D8CD"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14:paraId="07E71E65" w14:textId="77777777"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14:paraId="4885CE13" w14:textId="77777777"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14:paraId="503F9062" w14:textId="77777777"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 xml:space="preserve">Resolución </w:t>
      </w:r>
      <w:r w:rsidR="00921456">
        <w:rPr>
          <w:rFonts w:ascii="Arial Narrow" w:hAnsi="Arial Narrow"/>
          <w:b/>
        </w:rPr>
        <w:t>d</w:t>
      </w:r>
      <w:r w:rsidRPr="00B54769">
        <w:rPr>
          <w:rFonts w:ascii="Arial Narrow" w:hAnsi="Arial Narrow"/>
          <w:b/>
        </w:rPr>
        <w:t>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14:paraId="3192E581" w14:textId="77777777"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14:paraId="6B7B60E6" w14:textId="77777777"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Resolución 007 De 11 de Enero De 2018,</w:t>
      </w:r>
      <w:r w:rsidRPr="00B54769">
        <w:rPr>
          <w:rFonts w:ascii="Arial Narrow" w:hAnsi="Arial Narrow"/>
        </w:rPr>
        <w:t xml:space="preserve"> </w:t>
      </w:r>
      <w:r w:rsidRPr="00B54769">
        <w:rPr>
          <w:rFonts w:ascii="Arial Narrow" w:hAnsi="Arial Narrow"/>
          <w:i/>
        </w:rPr>
        <w:t>“Por El Cual Se Aprueba El Plan Anual De Adquisiciones para la presente vigencia.”</w:t>
      </w:r>
    </w:p>
    <w:p w14:paraId="77414BFD" w14:textId="77777777"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14:paraId="1F0D339B" w14:textId="77777777" w:rsidR="00F21A25" w:rsidRDefault="00F21A25" w:rsidP="00F21A25">
      <w:pPr>
        <w:widowControl w:val="0"/>
        <w:autoSpaceDE w:val="0"/>
        <w:autoSpaceDN w:val="0"/>
        <w:adjustRightInd w:val="0"/>
        <w:jc w:val="both"/>
        <w:rPr>
          <w:rFonts w:ascii="Arial Narrow" w:hAnsi="Arial Narrow" w:cs="Arial"/>
          <w:color w:val="000000"/>
          <w:sz w:val="22"/>
          <w:szCs w:val="22"/>
        </w:rPr>
      </w:pPr>
    </w:p>
    <w:p w14:paraId="58817D2D" w14:textId="77777777"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14:paraId="7AAC0634" w14:textId="77777777" w:rsidR="00F21A25" w:rsidRPr="00600A3C" w:rsidRDefault="00F21A25" w:rsidP="00F21A25">
      <w:pPr>
        <w:jc w:val="both"/>
        <w:rPr>
          <w:rFonts w:ascii="Arial Narrow" w:hAnsi="Arial Narrow"/>
          <w:sz w:val="22"/>
          <w:szCs w:val="22"/>
        </w:rPr>
      </w:pPr>
    </w:p>
    <w:p w14:paraId="3476F772" w14:textId="77777777"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14:paraId="52FFA24F" w14:textId="77777777" w:rsidR="00F21A25" w:rsidRPr="00600A3C" w:rsidRDefault="00F21A25" w:rsidP="00F21A25">
      <w:pPr>
        <w:ind w:left="360"/>
        <w:jc w:val="both"/>
        <w:rPr>
          <w:rFonts w:ascii="Arial Narrow" w:hAnsi="Arial Narrow" w:cs="Arial"/>
          <w:sz w:val="22"/>
          <w:szCs w:val="22"/>
        </w:rPr>
      </w:pPr>
    </w:p>
    <w:p w14:paraId="34029EFF" w14:textId="77777777" w:rsidR="00F21A25" w:rsidRDefault="00F21A25" w:rsidP="00477973">
      <w:pPr>
        <w:shd w:val="clear" w:color="auto" w:fill="FFFFFF"/>
        <w:spacing w:line="253" w:lineRule="atLeast"/>
        <w:jc w:val="both"/>
        <w:rPr>
          <w:rFonts w:ascii="Arial Narrow" w:hAnsi="Arial Narrow" w:cs="Arial"/>
          <w:sz w:val="22"/>
          <w:szCs w:val="22"/>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477973">
        <w:rPr>
          <w:rFonts w:cs="Arial"/>
          <w:sz w:val="20"/>
          <w:szCs w:val="20"/>
        </w:rPr>
        <w:t xml:space="preserve">adquirir equipos de oficina, equipo mobiliario para adecuación del espacio de la dependencia del Instituto para pedagogía, la paz y el conflicto urbano según </w:t>
      </w:r>
      <w:r w:rsidR="00477973" w:rsidRPr="005B7E23">
        <w:rPr>
          <w:rFonts w:cs="Arial"/>
          <w:sz w:val="20"/>
          <w:szCs w:val="20"/>
        </w:rPr>
        <w:t>especificaciones</w:t>
      </w:r>
    </w:p>
    <w:p w14:paraId="639A5E7F" w14:textId="77777777" w:rsidR="00F21A25" w:rsidRDefault="00F21A25" w:rsidP="00F21A25">
      <w:pPr>
        <w:jc w:val="both"/>
        <w:rPr>
          <w:rFonts w:ascii="Arial Narrow" w:hAnsi="Arial Narrow" w:cs="Arial"/>
          <w:bCs/>
          <w:sz w:val="22"/>
          <w:szCs w:val="22"/>
        </w:rPr>
      </w:pPr>
    </w:p>
    <w:p w14:paraId="34282161" w14:textId="77777777"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14:paraId="029547A8" w14:textId="77777777" w:rsidR="00DE2600" w:rsidRDefault="00DE2600" w:rsidP="00DE2600">
      <w:pPr>
        <w:ind w:left="360"/>
        <w:jc w:val="both"/>
        <w:rPr>
          <w:rFonts w:ascii="Arial Narrow" w:hAnsi="Arial Narrow" w:cs="Arial"/>
          <w:b/>
          <w:sz w:val="22"/>
          <w:szCs w:val="22"/>
        </w:rPr>
      </w:pPr>
    </w:p>
    <w:p w14:paraId="33EA9B19" w14:textId="77777777"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14:paraId="4A4CE839" w14:textId="77777777" w:rsidR="009700B8" w:rsidRDefault="009700B8" w:rsidP="009700B8">
      <w:pPr>
        <w:jc w:val="both"/>
        <w:rPr>
          <w:rFonts w:ascii="Arial Narrow" w:hAnsi="Arial Narrow" w:cs="Arial"/>
          <w:b/>
          <w:sz w:val="22"/>
          <w:szCs w:val="22"/>
        </w:rPr>
      </w:pPr>
    </w:p>
    <w:tbl>
      <w:tblPr>
        <w:tblW w:w="5170" w:type="pct"/>
        <w:tblLayout w:type="fixed"/>
        <w:tblCellMar>
          <w:left w:w="70" w:type="dxa"/>
          <w:right w:w="70" w:type="dxa"/>
        </w:tblCellMar>
        <w:tblLook w:val="04A0" w:firstRow="1" w:lastRow="0" w:firstColumn="1" w:lastColumn="0" w:noHBand="0" w:noVBand="1"/>
      </w:tblPr>
      <w:tblGrid>
        <w:gridCol w:w="9870"/>
      </w:tblGrid>
      <w:tr w:rsidR="00FF4A92" w:rsidRPr="00C73EBF" w14:paraId="72105079" w14:textId="77777777" w:rsidTr="009227E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E8E28" w14:textId="77777777" w:rsidR="00FF4A92" w:rsidRPr="00281EFD" w:rsidRDefault="00FF4A92" w:rsidP="009227E0">
            <w:pPr>
              <w:jc w:val="center"/>
              <w:rPr>
                <w:rFonts w:ascii="Calibri" w:hAnsi="Calibri" w:cs="Arial"/>
                <w:b/>
                <w:lang w:eastAsia="es-CO"/>
              </w:rPr>
            </w:pPr>
            <w:r w:rsidRPr="00281EFD">
              <w:rPr>
                <w:rFonts w:ascii="Calibri" w:hAnsi="Calibri" w:cs="Arial"/>
                <w:b/>
                <w:lang w:eastAsia="es-CO"/>
              </w:rPr>
              <w:t>ESPECIFICACIONES TÉCNICAS</w:t>
            </w:r>
          </w:p>
        </w:tc>
      </w:tr>
      <w:tr w:rsidR="00FF4A92" w:rsidRPr="00C73EBF" w14:paraId="5D022433" w14:textId="77777777" w:rsidTr="009227E0">
        <w:trPr>
          <w:trHeight w:val="229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8"/>
              <w:gridCol w:w="8363"/>
            </w:tblGrid>
            <w:tr w:rsidR="00FF4A92" w:rsidRPr="001F3A71" w14:paraId="0CF561C0" w14:textId="77777777" w:rsidTr="009227E0">
              <w:trPr>
                <w:trHeight w:val="170"/>
              </w:trPr>
              <w:tc>
                <w:tcPr>
                  <w:tcW w:w="1418" w:type="dxa"/>
                  <w:noWrap/>
                  <w:vAlign w:val="center"/>
                </w:tcPr>
                <w:p w14:paraId="76EC17C8" w14:textId="77777777" w:rsidR="00FF4A92" w:rsidRPr="001F3A71" w:rsidRDefault="00FF4A92" w:rsidP="009227E0">
                  <w:pPr>
                    <w:pStyle w:val="Default"/>
                    <w:rPr>
                      <w:bCs/>
                      <w:color w:val="auto"/>
                      <w:sz w:val="16"/>
                      <w:szCs w:val="16"/>
                    </w:rPr>
                  </w:pPr>
                  <w:r w:rsidRPr="001F3A71">
                    <w:rPr>
                      <w:bCs/>
                      <w:color w:val="auto"/>
                      <w:sz w:val="16"/>
                      <w:szCs w:val="16"/>
                    </w:rPr>
                    <w:t>Entrega en sitio</w:t>
                  </w:r>
                </w:p>
              </w:tc>
              <w:tc>
                <w:tcPr>
                  <w:tcW w:w="8363" w:type="dxa"/>
                  <w:noWrap/>
                  <w:vAlign w:val="center"/>
                </w:tcPr>
                <w:p w14:paraId="5A5959B4" w14:textId="77777777" w:rsidR="00FF4A92" w:rsidRPr="00A84D92" w:rsidRDefault="00FF4A92" w:rsidP="009227E0">
                  <w:pPr>
                    <w:pStyle w:val="Prrafodelista"/>
                    <w:numPr>
                      <w:ilvl w:val="0"/>
                      <w:numId w:val="12"/>
                    </w:numPr>
                    <w:contextualSpacing w:val="0"/>
                    <w:rPr>
                      <w:rFonts w:cs="Arial"/>
                      <w:bCs/>
                      <w:sz w:val="18"/>
                      <w:szCs w:val="18"/>
                      <w:lang w:val="es-ES"/>
                    </w:rPr>
                  </w:pPr>
                  <w:r w:rsidRPr="00A84D92">
                    <w:rPr>
                      <w:rFonts w:cs="Arial"/>
                      <w:bCs/>
                      <w:sz w:val="18"/>
                      <w:szCs w:val="18"/>
                      <w:lang w:val="es-ES"/>
                    </w:rPr>
                    <w:t xml:space="preserve">La entrega de los equipos a la Universidad es responsabilidad del contratista y se </w:t>
                  </w:r>
                </w:p>
                <w:p w14:paraId="30D32695" w14:textId="77777777" w:rsidR="00FF4A92" w:rsidRPr="00A84D92" w:rsidRDefault="00FF4A92" w:rsidP="009227E0">
                  <w:pPr>
                    <w:rPr>
                      <w:rFonts w:cs="Arial"/>
                      <w:bCs/>
                      <w:sz w:val="18"/>
                      <w:szCs w:val="18"/>
                      <w:lang w:val="es-ES"/>
                    </w:rPr>
                  </w:pPr>
                  <w:r w:rsidRPr="00A84D92">
                    <w:rPr>
                      <w:rFonts w:cs="Arial"/>
                      <w:bCs/>
                      <w:sz w:val="18"/>
                      <w:szCs w:val="18"/>
                      <w:lang w:val="es-ES"/>
                    </w:rPr>
                    <w:t xml:space="preserve">realizará a través de un cronograma acordado con el supervisor o su delegado, donde </w:t>
                  </w:r>
                </w:p>
                <w:p w14:paraId="2F7BF3F4" w14:textId="77777777" w:rsidR="00FF4A92" w:rsidRPr="00A01557" w:rsidRDefault="00FF4A92" w:rsidP="009227E0">
                  <w:pPr>
                    <w:rPr>
                      <w:rFonts w:cs="Arial"/>
                      <w:bCs/>
                      <w:sz w:val="18"/>
                      <w:szCs w:val="18"/>
                      <w:lang w:val="es-ES"/>
                    </w:rPr>
                  </w:pPr>
                  <w:proofErr w:type="gramStart"/>
                  <w:r w:rsidRPr="00A84D92">
                    <w:rPr>
                      <w:rFonts w:cs="Arial"/>
                      <w:bCs/>
                      <w:sz w:val="18"/>
                      <w:szCs w:val="18"/>
                      <w:lang w:val="es-ES"/>
                    </w:rPr>
                    <w:t>se</w:t>
                  </w:r>
                  <w:proofErr w:type="gramEnd"/>
                  <w:r w:rsidRPr="00A84D92">
                    <w:rPr>
                      <w:rFonts w:cs="Arial"/>
                      <w:bCs/>
                      <w:sz w:val="18"/>
                      <w:szCs w:val="18"/>
                      <w:lang w:val="es-ES"/>
                    </w:rPr>
                    <w:t xml:space="preserve"> define la ubicación de acuerdo a la sede, edificio, piso y puesto de trabajo de cada </w:t>
                  </w:r>
                  <w:r w:rsidRPr="00A01557">
                    <w:rPr>
                      <w:rFonts w:cs="Arial"/>
                      <w:bCs/>
                      <w:sz w:val="18"/>
                      <w:szCs w:val="18"/>
                      <w:lang w:val="es-ES"/>
                    </w:rPr>
                    <w:t>elemento.</w:t>
                  </w:r>
                </w:p>
                <w:p w14:paraId="414A989B" w14:textId="77777777" w:rsidR="00FF4A92" w:rsidRPr="00A01557" w:rsidRDefault="00FF4A92" w:rsidP="009227E0">
                  <w:pPr>
                    <w:pStyle w:val="Prrafodelista"/>
                    <w:numPr>
                      <w:ilvl w:val="0"/>
                      <w:numId w:val="12"/>
                    </w:numPr>
                    <w:contextualSpacing w:val="0"/>
                    <w:rPr>
                      <w:rFonts w:cs="Arial"/>
                      <w:bCs/>
                      <w:sz w:val="18"/>
                      <w:szCs w:val="18"/>
                      <w:lang w:val="es-ES"/>
                    </w:rPr>
                  </w:pPr>
                  <w:r w:rsidRPr="00A01557">
                    <w:rPr>
                      <w:rFonts w:cs="Arial"/>
                      <w:bCs/>
                      <w:sz w:val="18"/>
                      <w:szCs w:val="18"/>
                      <w:lang w:val="es-ES"/>
                    </w:rPr>
                    <w:t xml:space="preserve">La revisión en cada equipo de especificaciones técnicas, garantías de fábrica, sistema de seguridad y funcionamiento, se realizará una vez el contratista instale cada equipo en el sitio asignado por la Universidad. </w:t>
                  </w:r>
                </w:p>
                <w:p w14:paraId="65CD384A" w14:textId="77777777" w:rsidR="00FF4A92" w:rsidRPr="00A01557" w:rsidRDefault="00FF4A92" w:rsidP="009227E0">
                  <w:pPr>
                    <w:pStyle w:val="Prrafodelista"/>
                    <w:numPr>
                      <w:ilvl w:val="0"/>
                      <w:numId w:val="12"/>
                    </w:numPr>
                    <w:contextualSpacing w:val="0"/>
                    <w:rPr>
                      <w:rFonts w:cs="Arial"/>
                      <w:bCs/>
                      <w:sz w:val="18"/>
                      <w:szCs w:val="18"/>
                      <w:lang w:val="es-ES"/>
                    </w:rPr>
                  </w:pPr>
                  <w:r w:rsidRPr="00A01557">
                    <w:rPr>
                      <w:rFonts w:cs="Arial"/>
                      <w:bCs/>
                      <w:sz w:val="18"/>
                      <w:szCs w:val="18"/>
                      <w:lang w:val="es-ES"/>
                    </w:rPr>
                    <w:t>El contratista solucionará cualquier inconveniente técnico que se presente en el elemento el mismo día de la entrega, de lo contrario retirará el equipo de las instalaciones de la Universidad para solucionar el problema y se programará una nueva entrega.</w:t>
                  </w:r>
                </w:p>
              </w:tc>
            </w:tr>
            <w:tr w:rsidR="00FF4A92" w:rsidRPr="001F3A71" w14:paraId="040D25E8" w14:textId="77777777" w:rsidTr="009227E0">
              <w:trPr>
                <w:trHeight w:val="170"/>
              </w:trPr>
              <w:tc>
                <w:tcPr>
                  <w:tcW w:w="1418" w:type="dxa"/>
                  <w:noWrap/>
                  <w:vAlign w:val="center"/>
                </w:tcPr>
                <w:p w14:paraId="3CB3C7AF" w14:textId="77777777" w:rsidR="00FF4A92" w:rsidRPr="00A01557" w:rsidRDefault="00FF4A92" w:rsidP="009227E0">
                  <w:pPr>
                    <w:pStyle w:val="Default"/>
                    <w:rPr>
                      <w:bCs/>
                      <w:color w:val="auto"/>
                      <w:sz w:val="18"/>
                      <w:szCs w:val="18"/>
                    </w:rPr>
                  </w:pPr>
                  <w:r w:rsidRPr="00A01557">
                    <w:rPr>
                      <w:bCs/>
                      <w:color w:val="auto"/>
                      <w:sz w:val="18"/>
                      <w:szCs w:val="18"/>
                    </w:rPr>
                    <w:t>Garantía de Fábrica</w:t>
                  </w:r>
                </w:p>
              </w:tc>
              <w:tc>
                <w:tcPr>
                  <w:tcW w:w="8363" w:type="dxa"/>
                  <w:noWrap/>
                  <w:vAlign w:val="center"/>
                </w:tcPr>
                <w:p w14:paraId="5800629C" w14:textId="77777777" w:rsidR="00FF4A92" w:rsidRPr="00A01557" w:rsidRDefault="00FF4A92" w:rsidP="009227E0">
                  <w:pPr>
                    <w:pStyle w:val="Prrafodelista"/>
                    <w:numPr>
                      <w:ilvl w:val="0"/>
                      <w:numId w:val="13"/>
                    </w:numPr>
                    <w:contextualSpacing w:val="0"/>
                    <w:rPr>
                      <w:rFonts w:cs="Arial"/>
                      <w:bCs/>
                      <w:sz w:val="18"/>
                      <w:szCs w:val="18"/>
                      <w:lang w:val="es-ES"/>
                    </w:rPr>
                  </w:pPr>
                  <w:r>
                    <w:rPr>
                      <w:rFonts w:cs="Arial"/>
                      <w:bCs/>
                      <w:sz w:val="18"/>
                      <w:szCs w:val="18"/>
                      <w:lang w:val="es-ES"/>
                    </w:rPr>
                    <w:t>un (1) año</w:t>
                  </w:r>
                  <w:r w:rsidRPr="00A01557">
                    <w:rPr>
                      <w:rFonts w:cs="Arial"/>
                      <w:bCs/>
                      <w:sz w:val="18"/>
                      <w:szCs w:val="18"/>
                      <w:lang w:val="es-ES"/>
                    </w:rPr>
                    <w:t xml:space="preserve"> en partes y mano de obra con servicio en sitio no mayor a 5 días hábiles. La garantía </w:t>
                  </w:r>
                </w:p>
                <w:p w14:paraId="21D3D2F1" w14:textId="77777777" w:rsidR="00FF4A92" w:rsidRPr="00A01557" w:rsidRDefault="00FF4A92" w:rsidP="009227E0">
                  <w:pPr>
                    <w:rPr>
                      <w:rFonts w:cs="Arial"/>
                      <w:bCs/>
                      <w:sz w:val="18"/>
                      <w:szCs w:val="18"/>
                      <w:lang w:val="es-ES"/>
                    </w:rPr>
                  </w:pPr>
                  <w:proofErr w:type="gramStart"/>
                  <w:r w:rsidRPr="00A01557">
                    <w:rPr>
                      <w:rFonts w:cs="Arial"/>
                      <w:bCs/>
                      <w:sz w:val="18"/>
                      <w:szCs w:val="18"/>
                      <w:lang w:val="es-ES"/>
                    </w:rPr>
                    <w:t>de</w:t>
                  </w:r>
                  <w:proofErr w:type="gramEnd"/>
                  <w:r w:rsidRPr="00A01557">
                    <w:rPr>
                      <w:rFonts w:cs="Arial"/>
                      <w:bCs/>
                      <w:sz w:val="18"/>
                      <w:szCs w:val="18"/>
                      <w:lang w:val="es-ES"/>
                    </w:rPr>
                    <w:t xml:space="preserve"> fábrica debe ser única para todo el equipo incluyendo sus periféricos y partes internas al chasis.</w:t>
                  </w:r>
                </w:p>
                <w:p w14:paraId="565019FA" w14:textId="77777777" w:rsidR="00FF4A92" w:rsidRPr="00A84D92" w:rsidRDefault="00FF4A92" w:rsidP="009227E0">
                  <w:pPr>
                    <w:pStyle w:val="Prrafodelista"/>
                    <w:numPr>
                      <w:ilvl w:val="0"/>
                      <w:numId w:val="13"/>
                    </w:numPr>
                    <w:contextualSpacing w:val="0"/>
                    <w:jc w:val="both"/>
                    <w:rPr>
                      <w:rFonts w:cs="Arial"/>
                      <w:bCs/>
                      <w:sz w:val="18"/>
                      <w:szCs w:val="18"/>
                      <w:lang w:val="es-ES"/>
                    </w:rPr>
                  </w:pPr>
                  <w:r w:rsidRPr="00A84D92">
                    <w:rPr>
                      <w:rFonts w:cs="Arial"/>
                      <w:bCs/>
                      <w:sz w:val="18"/>
                      <w:szCs w:val="18"/>
                      <w:lang w:val="es-ES"/>
                    </w:rPr>
                    <w:t xml:space="preserve">Entre la firma del contrato y la entrega de los elementos, deberá entregarse a la </w:t>
                  </w:r>
                </w:p>
                <w:p w14:paraId="5A016F06" w14:textId="77777777" w:rsidR="00FF4A92" w:rsidRPr="00A84D92" w:rsidRDefault="00FF4A92" w:rsidP="009227E0">
                  <w:pPr>
                    <w:rPr>
                      <w:rFonts w:cs="Arial"/>
                      <w:bCs/>
                      <w:sz w:val="18"/>
                      <w:szCs w:val="18"/>
                      <w:lang w:val="es-ES"/>
                    </w:rPr>
                  </w:pPr>
                  <w:r w:rsidRPr="00A84D92">
                    <w:rPr>
                      <w:rFonts w:cs="Arial"/>
                      <w:bCs/>
                      <w:sz w:val="18"/>
                      <w:szCs w:val="18"/>
                      <w:lang w:val="es-ES"/>
                    </w:rPr>
                    <w:t>Universidad la certificación de garantía de fábrica única para todo el equipo incluyendo sus periféricos y partes. Con</w:t>
                  </w:r>
                  <w:r>
                    <w:rPr>
                      <w:rFonts w:cs="Arial"/>
                      <w:bCs/>
                      <w:sz w:val="18"/>
                      <w:szCs w:val="18"/>
                      <w:lang w:val="es-ES"/>
                    </w:rPr>
                    <w:t xml:space="preserve"> un (1) año</w:t>
                  </w:r>
                  <w:r w:rsidRPr="00A84D92">
                    <w:rPr>
                      <w:rFonts w:cs="Arial"/>
                      <w:bCs/>
                      <w:sz w:val="18"/>
                      <w:szCs w:val="18"/>
                      <w:lang w:val="es-ES"/>
                    </w:rPr>
                    <w:t xml:space="preserve"> en partes y mano de obra con servicio en sitio no mayor a 5 días hábiles.   </w:t>
                  </w:r>
                </w:p>
              </w:tc>
            </w:tr>
            <w:tr w:rsidR="00FF4A92" w:rsidRPr="001F3A71" w14:paraId="29407CE0" w14:textId="77777777" w:rsidTr="009227E0">
              <w:trPr>
                <w:trHeight w:val="1849"/>
              </w:trPr>
              <w:tc>
                <w:tcPr>
                  <w:tcW w:w="9781" w:type="dxa"/>
                  <w:gridSpan w:val="2"/>
                  <w:noWrap/>
                  <w:vAlign w:val="center"/>
                </w:tcPr>
                <w:p w14:paraId="0773D7E7" w14:textId="77777777" w:rsidR="00FF4A92" w:rsidRPr="00A01557" w:rsidRDefault="00FF4A92" w:rsidP="009227E0">
                  <w:pPr>
                    <w:pStyle w:val="Default"/>
                    <w:rPr>
                      <w:bCs/>
                      <w:color w:val="auto"/>
                      <w:sz w:val="18"/>
                      <w:szCs w:val="18"/>
                    </w:rPr>
                  </w:pPr>
                  <w:r w:rsidRPr="00A01557">
                    <w:rPr>
                      <w:bCs/>
                      <w:color w:val="auto"/>
                      <w:sz w:val="18"/>
                      <w:szCs w:val="18"/>
                    </w:rPr>
                    <w:t>Observaciones:</w:t>
                  </w:r>
                </w:p>
                <w:p w14:paraId="022E6940" w14:textId="77777777" w:rsidR="00FF4A92" w:rsidRPr="00A01557" w:rsidRDefault="00FF4A92" w:rsidP="009227E0">
                  <w:pPr>
                    <w:pStyle w:val="Default"/>
                    <w:numPr>
                      <w:ilvl w:val="0"/>
                      <w:numId w:val="14"/>
                    </w:numPr>
                    <w:rPr>
                      <w:bCs/>
                      <w:color w:val="auto"/>
                      <w:sz w:val="18"/>
                      <w:szCs w:val="18"/>
                    </w:rPr>
                  </w:pPr>
                  <w:r w:rsidRPr="00A01557">
                    <w:rPr>
                      <w:bCs/>
                      <w:color w:val="auto"/>
                      <w:sz w:val="18"/>
                      <w:szCs w:val="18"/>
                    </w:rPr>
                    <w:t xml:space="preserve">En la propuesta económica se debe identificar claramente los costos unitarios de los equipos, el sistema de </w:t>
                  </w:r>
                </w:p>
                <w:p w14:paraId="498875CB" w14:textId="77777777" w:rsidR="00FF4A92" w:rsidRPr="00A01557" w:rsidRDefault="00FF4A92" w:rsidP="009227E0">
                  <w:pPr>
                    <w:pStyle w:val="Default"/>
                    <w:rPr>
                      <w:bCs/>
                      <w:color w:val="auto"/>
                      <w:sz w:val="18"/>
                      <w:szCs w:val="18"/>
                    </w:rPr>
                  </w:pPr>
                  <w:proofErr w:type="gramStart"/>
                  <w:r w:rsidRPr="00A01557">
                    <w:rPr>
                      <w:bCs/>
                      <w:color w:val="auto"/>
                      <w:sz w:val="18"/>
                      <w:szCs w:val="18"/>
                    </w:rPr>
                    <w:t>seguridad</w:t>
                  </w:r>
                  <w:proofErr w:type="gramEnd"/>
                  <w:r w:rsidRPr="00A01557">
                    <w:rPr>
                      <w:bCs/>
                      <w:color w:val="auto"/>
                      <w:sz w:val="18"/>
                      <w:szCs w:val="18"/>
                    </w:rPr>
                    <w:t>,  e instalación en sitio.  El costo del IVA debe ser diferenciado cuando aplique.</w:t>
                  </w:r>
                </w:p>
                <w:p w14:paraId="131BD9C6" w14:textId="77777777" w:rsidR="00FF4A92" w:rsidRPr="00A01557" w:rsidRDefault="00FF4A92" w:rsidP="009227E0">
                  <w:pPr>
                    <w:pStyle w:val="Default"/>
                    <w:numPr>
                      <w:ilvl w:val="0"/>
                      <w:numId w:val="14"/>
                    </w:numPr>
                    <w:rPr>
                      <w:bCs/>
                      <w:color w:val="auto"/>
                      <w:sz w:val="18"/>
                      <w:szCs w:val="18"/>
                    </w:rPr>
                  </w:pPr>
                  <w:r w:rsidRPr="00A01557">
                    <w:rPr>
                      <w:bCs/>
                      <w:color w:val="auto"/>
                      <w:sz w:val="18"/>
                      <w:szCs w:val="18"/>
                    </w:rPr>
                    <w:t>Se deben diferenciar los equipos que por su costo unitario estén exentos de IVA.</w:t>
                  </w:r>
                </w:p>
                <w:p w14:paraId="2E7E3010" w14:textId="77777777" w:rsidR="00FF4A92" w:rsidRPr="00A01557" w:rsidRDefault="00FF4A92" w:rsidP="009227E0">
                  <w:pPr>
                    <w:pStyle w:val="Default"/>
                    <w:numPr>
                      <w:ilvl w:val="0"/>
                      <w:numId w:val="14"/>
                    </w:numPr>
                    <w:rPr>
                      <w:bCs/>
                      <w:color w:val="auto"/>
                      <w:sz w:val="18"/>
                      <w:szCs w:val="18"/>
                    </w:rPr>
                  </w:pPr>
                  <w:r w:rsidRPr="00A01557">
                    <w:rPr>
                      <w:bCs/>
                      <w:color w:val="auto"/>
                      <w:sz w:val="18"/>
                      <w:szCs w:val="18"/>
                    </w:rPr>
                    <w:t xml:space="preserve">La recepción de los equipos se realiza de acuerdo al anexo 1 el cual incluye el formato que debe ser diligenciado </w:t>
                  </w:r>
                </w:p>
                <w:p w14:paraId="3A0692F4" w14:textId="77777777" w:rsidR="00FF4A92" w:rsidRPr="00A01557" w:rsidRDefault="00FF4A92" w:rsidP="009227E0">
                  <w:pPr>
                    <w:pStyle w:val="Default"/>
                    <w:rPr>
                      <w:bCs/>
                      <w:color w:val="auto"/>
                      <w:sz w:val="18"/>
                      <w:szCs w:val="18"/>
                    </w:rPr>
                  </w:pPr>
                  <w:proofErr w:type="gramStart"/>
                  <w:r w:rsidRPr="00A01557">
                    <w:rPr>
                      <w:bCs/>
                      <w:color w:val="auto"/>
                      <w:sz w:val="18"/>
                      <w:szCs w:val="18"/>
                    </w:rPr>
                    <w:t>en</w:t>
                  </w:r>
                  <w:proofErr w:type="gramEnd"/>
                  <w:r w:rsidRPr="00A01557">
                    <w:rPr>
                      <w:bCs/>
                      <w:color w:val="auto"/>
                      <w:sz w:val="18"/>
                      <w:szCs w:val="18"/>
                    </w:rPr>
                    <w:t xml:space="preserve"> su  totalidad.</w:t>
                  </w:r>
                </w:p>
              </w:tc>
            </w:tr>
          </w:tbl>
          <w:p w14:paraId="2A0355DF" w14:textId="77777777" w:rsidR="00FF4A92" w:rsidRDefault="00FF4A92" w:rsidP="009227E0">
            <w:pPr>
              <w:jc w:val="center"/>
              <w:rPr>
                <w:rFonts w:ascii="Calibri" w:hAnsi="Calibri" w:cs="Arial"/>
                <w:lang w:eastAsia="es-CO"/>
              </w:rPr>
            </w:pPr>
          </w:p>
        </w:tc>
      </w:tr>
    </w:tbl>
    <w:p w14:paraId="260CB91C" w14:textId="77777777" w:rsidR="00FF4A92" w:rsidRDefault="00FF4A92" w:rsidP="009700B8">
      <w:pPr>
        <w:jc w:val="both"/>
        <w:rPr>
          <w:rFonts w:ascii="Arial Narrow" w:hAnsi="Arial Narrow" w:cs="Arial"/>
          <w:b/>
          <w:sz w:val="22"/>
          <w:szCs w:val="22"/>
        </w:rPr>
      </w:pPr>
    </w:p>
    <w:p w14:paraId="51262656" w14:textId="77777777" w:rsidR="00FF4A92" w:rsidRDefault="00FF4A92" w:rsidP="009700B8">
      <w:pPr>
        <w:jc w:val="both"/>
        <w:rPr>
          <w:rFonts w:ascii="Arial Narrow" w:hAnsi="Arial Narrow" w:cs="Arial"/>
          <w:b/>
          <w:sz w:val="22"/>
          <w:szCs w:val="22"/>
        </w:rPr>
      </w:pPr>
    </w:p>
    <w:p w14:paraId="3F998FCD" w14:textId="77777777" w:rsidR="00FF4A92" w:rsidRDefault="00FF4A92" w:rsidP="009700B8">
      <w:pPr>
        <w:jc w:val="both"/>
        <w:rPr>
          <w:rFonts w:ascii="Arial Narrow" w:hAnsi="Arial Narrow" w:cs="Arial"/>
          <w:b/>
          <w:sz w:val="22"/>
          <w:szCs w:val="22"/>
        </w:rPr>
      </w:pPr>
    </w:p>
    <w:p w14:paraId="3633B0B7" w14:textId="77777777" w:rsidR="00FF4A92" w:rsidRDefault="00FF4A92" w:rsidP="009700B8">
      <w:pPr>
        <w:jc w:val="both"/>
        <w:rPr>
          <w:rFonts w:ascii="Arial Narrow" w:hAnsi="Arial Narrow" w:cs="Arial"/>
          <w:b/>
          <w:sz w:val="22"/>
          <w:szCs w:val="22"/>
        </w:rPr>
      </w:pPr>
    </w:p>
    <w:p w14:paraId="780F1D71" w14:textId="77777777" w:rsidR="00FF4A92" w:rsidRDefault="00FF4A92" w:rsidP="009700B8">
      <w:pPr>
        <w:jc w:val="both"/>
        <w:rPr>
          <w:rFonts w:ascii="Arial Narrow" w:hAnsi="Arial Narrow" w:cs="Arial"/>
          <w:b/>
          <w:sz w:val="22"/>
          <w:szCs w:val="22"/>
        </w:rPr>
      </w:pPr>
    </w:p>
    <w:tbl>
      <w:tblPr>
        <w:tblStyle w:val="Tablaconcuadrcula"/>
        <w:tblW w:w="0" w:type="auto"/>
        <w:tblLook w:val="04A0" w:firstRow="1" w:lastRow="0" w:firstColumn="1" w:lastColumn="0" w:noHBand="0" w:noVBand="1"/>
      </w:tblPr>
      <w:tblGrid>
        <w:gridCol w:w="938"/>
        <w:gridCol w:w="2440"/>
        <w:gridCol w:w="1556"/>
        <w:gridCol w:w="1158"/>
        <w:gridCol w:w="1976"/>
        <w:gridCol w:w="1553"/>
      </w:tblGrid>
      <w:tr w:rsidR="00FF4A92" w14:paraId="09FD2CEE" w14:textId="77777777" w:rsidTr="00FF4A92">
        <w:tc>
          <w:tcPr>
            <w:tcW w:w="938" w:type="dxa"/>
          </w:tcPr>
          <w:p w14:paraId="7F22C3FA" w14:textId="45A1C3FF" w:rsidR="00FF4A92" w:rsidRDefault="00FF4A92" w:rsidP="009700B8">
            <w:pPr>
              <w:jc w:val="both"/>
              <w:rPr>
                <w:rFonts w:ascii="Arial Narrow" w:hAnsi="Arial Narrow" w:cs="Arial"/>
                <w:b/>
                <w:sz w:val="22"/>
                <w:szCs w:val="22"/>
              </w:rPr>
            </w:pPr>
            <w:r>
              <w:rPr>
                <w:rFonts w:ascii="Arial Narrow" w:hAnsi="Arial Narrow" w:cs="Arial"/>
                <w:b/>
                <w:sz w:val="22"/>
                <w:szCs w:val="22"/>
              </w:rPr>
              <w:t>ITEM</w:t>
            </w:r>
          </w:p>
        </w:tc>
        <w:tc>
          <w:tcPr>
            <w:tcW w:w="2440" w:type="dxa"/>
          </w:tcPr>
          <w:p w14:paraId="73C54B66" w14:textId="69E8E527" w:rsidR="00FF4A92" w:rsidRDefault="00FF4A92" w:rsidP="009700B8">
            <w:pPr>
              <w:jc w:val="both"/>
              <w:rPr>
                <w:rFonts w:ascii="Arial Narrow" w:hAnsi="Arial Narrow" w:cs="Arial"/>
                <w:b/>
                <w:sz w:val="22"/>
                <w:szCs w:val="22"/>
              </w:rPr>
            </w:pPr>
            <w:r>
              <w:rPr>
                <w:rFonts w:ascii="Arial Narrow" w:hAnsi="Arial Narrow" w:cs="Arial"/>
                <w:b/>
                <w:sz w:val="22"/>
                <w:szCs w:val="22"/>
              </w:rPr>
              <w:t>NOMBRE DE ELEMENTO</w:t>
            </w:r>
          </w:p>
        </w:tc>
        <w:tc>
          <w:tcPr>
            <w:tcW w:w="1556" w:type="dxa"/>
          </w:tcPr>
          <w:p w14:paraId="72EA7260" w14:textId="26ABE901" w:rsidR="00FF4A92" w:rsidRDefault="00FF4A92" w:rsidP="009700B8">
            <w:pPr>
              <w:jc w:val="both"/>
              <w:rPr>
                <w:rFonts w:ascii="Arial Narrow" w:hAnsi="Arial Narrow" w:cs="Arial"/>
                <w:b/>
                <w:sz w:val="22"/>
                <w:szCs w:val="22"/>
              </w:rPr>
            </w:pPr>
            <w:r>
              <w:rPr>
                <w:rFonts w:ascii="Arial Narrow" w:hAnsi="Arial Narrow" w:cs="Arial"/>
                <w:b/>
                <w:sz w:val="22"/>
                <w:szCs w:val="22"/>
              </w:rPr>
              <w:t>UNIDAD</w:t>
            </w:r>
          </w:p>
        </w:tc>
        <w:tc>
          <w:tcPr>
            <w:tcW w:w="1158" w:type="dxa"/>
          </w:tcPr>
          <w:p w14:paraId="2732C37D" w14:textId="2C168B0E" w:rsidR="00FF4A92" w:rsidRDefault="00FF4A92" w:rsidP="009700B8">
            <w:pPr>
              <w:jc w:val="both"/>
              <w:rPr>
                <w:rFonts w:ascii="Arial Narrow" w:hAnsi="Arial Narrow" w:cs="Arial"/>
                <w:b/>
                <w:sz w:val="22"/>
                <w:szCs w:val="22"/>
              </w:rPr>
            </w:pPr>
            <w:r>
              <w:rPr>
                <w:rFonts w:ascii="Arial Narrow" w:hAnsi="Arial Narrow" w:cs="Arial"/>
                <w:b/>
                <w:sz w:val="22"/>
                <w:szCs w:val="22"/>
              </w:rPr>
              <w:t>CANTIDAD</w:t>
            </w:r>
          </w:p>
        </w:tc>
        <w:tc>
          <w:tcPr>
            <w:tcW w:w="1976" w:type="dxa"/>
          </w:tcPr>
          <w:p w14:paraId="61825A90" w14:textId="77E15AB2" w:rsidR="00FF4A92" w:rsidRDefault="00FF4A92" w:rsidP="009700B8">
            <w:pPr>
              <w:jc w:val="both"/>
              <w:rPr>
                <w:rFonts w:ascii="Arial Narrow" w:hAnsi="Arial Narrow" w:cs="Arial"/>
                <w:b/>
                <w:sz w:val="22"/>
                <w:szCs w:val="22"/>
              </w:rPr>
            </w:pPr>
            <w:r>
              <w:rPr>
                <w:rFonts w:ascii="Arial Narrow" w:hAnsi="Arial Narrow" w:cs="Arial"/>
                <w:b/>
                <w:sz w:val="22"/>
                <w:szCs w:val="22"/>
              </w:rPr>
              <w:t>VALOR UNITARIO</w:t>
            </w:r>
          </w:p>
        </w:tc>
        <w:tc>
          <w:tcPr>
            <w:tcW w:w="1553" w:type="dxa"/>
          </w:tcPr>
          <w:p w14:paraId="60D94371" w14:textId="1B614ADD" w:rsidR="00FF4A92" w:rsidRDefault="00FF4A92" w:rsidP="009700B8">
            <w:pPr>
              <w:jc w:val="both"/>
              <w:rPr>
                <w:rFonts w:ascii="Arial Narrow" w:hAnsi="Arial Narrow" w:cs="Arial"/>
                <w:b/>
                <w:sz w:val="22"/>
                <w:szCs w:val="22"/>
              </w:rPr>
            </w:pPr>
            <w:r>
              <w:rPr>
                <w:rFonts w:ascii="Arial Narrow" w:hAnsi="Arial Narrow" w:cs="Arial"/>
                <w:b/>
                <w:sz w:val="22"/>
                <w:szCs w:val="22"/>
              </w:rPr>
              <w:t>VALOR TOTAL</w:t>
            </w:r>
          </w:p>
        </w:tc>
      </w:tr>
      <w:tr w:rsidR="00FF4A92" w14:paraId="317BF97E" w14:textId="77777777" w:rsidTr="00FF4A92">
        <w:tc>
          <w:tcPr>
            <w:tcW w:w="938" w:type="dxa"/>
          </w:tcPr>
          <w:p w14:paraId="50B168FF" w14:textId="4CDFE240" w:rsidR="00FF4A92" w:rsidRDefault="00FF4A92" w:rsidP="00FF4A92">
            <w:pPr>
              <w:jc w:val="center"/>
              <w:rPr>
                <w:rFonts w:ascii="Arial Narrow" w:hAnsi="Arial Narrow" w:cs="Arial"/>
                <w:b/>
                <w:sz w:val="22"/>
                <w:szCs w:val="22"/>
              </w:rPr>
            </w:pPr>
            <w:r>
              <w:rPr>
                <w:rFonts w:ascii="Arial Narrow" w:hAnsi="Arial Narrow" w:cs="Arial"/>
                <w:b/>
                <w:sz w:val="22"/>
                <w:szCs w:val="22"/>
              </w:rPr>
              <w:t>1</w:t>
            </w:r>
          </w:p>
        </w:tc>
        <w:tc>
          <w:tcPr>
            <w:tcW w:w="2440" w:type="dxa"/>
            <w:vAlign w:val="center"/>
          </w:tcPr>
          <w:p w14:paraId="4115E3DD" w14:textId="0E605C4B" w:rsidR="00FF4A92" w:rsidRDefault="00FF4A92" w:rsidP="009700B8">
            <w:pPr>
              <w:jc w:val="both"/>
              <w:rPr>
                <w:rFonts w:ascii="Arial Narrow" w:hAnsi="Arial Narrow" w:cs="Arial"/>
                <w:b/>
                <w:sz w:val="22"/>
                <w:szCs w:val="22"/>
              </w:rPr>
            </w:pPr>
            <w:r>
              <w:rPr>
                <w:rFonts w:ascii="Calibri" w:hAnsi="Calibri" w:cs="Arial"/>
                <w:lang w:eastAsia="es-CO"/>
              </w:rPr>
              <w:t xml:space="preserve">Escritorio </w:t>
            </w:r>
          </w:p>
        </w:tc>
        <w:tc>
          <w:tcPr>
            <w:tcW w:w="1556" w:type="dxa"/>
            <w:vAlign w:val="center"/>
          </w:tcPr>
          <w:p w14:paraId="7FD37E55" w14:textId="389FB388" w:rsidR="00FF4A92" w:rsidRDefault="00FF4A92" w:rsidP="009700B8">
            <w:pPr>
              <w:jc w:val="both"/>
              <w:rPr>
                <w:rFonts w:ascii="Arial Narrow" w:hAnsi="Arial Narrow" w:cs="Arial"/>
                <w:b/>
                <w:sz w:val="22"/>
                <w:szCs w:val="22"/>
              </w:rPr>
            </w:pPr>
            <w:r>
              <w:rPr>
                <w:rFonts w:ascii="Calibri" w:hAnsi="Calibri" w:cs="Arial"/>
                <w:lang w:eastAsia="es-CO"/>
              </w:rPr>
              <w:t>Unidad</w:t>
            </w:r>
          </w:p>
        </w:tc>
        <w:tc>
          <w:tcPr>
            <w:tcW w:w="1158" w:type="dxa"/>
          </w:tcPr>
          <w:p w14:paraId="6FA2760B" w14:textId="2FD4EE18" w:rsidR="00FF4A92" w:rsidRDefault="00FF4A92" w:rsidP="00FF4A92">
            <w:pPr>
              <w:jc w:val="center"/>
              <w:rPr>
                <w:rFonts w:ascii="Arial Narrow" w:hAnsi="Arial Narrow" w:cs="Arial"/>
                <w:b/>
                <w:sz w:val="22"/>
                <w:szCs w:val="22"/>
              </w:rPr>
            </w:pPr>
            <w:r>
              <w:rPr>
                <w:rFonts w:ascii="Arial Narrow" w:hAnsi="Arial Narrow" w:cs="Arial"/>
                <w:b/>
                <w:sz w:val="22"/>
                <w:szCs w:val="22"/>
              </w:rPr>
              <w:t>1</w:t>
            </w:r>
          </w:p>
        </w:tc>
        <w:tc>
          <w:tcPr>
            <w:tcW w:w="1976" w:type="dxa"/>
          </w:tcPr>
          <w:p w14:paraId="469764E1" w14:textId="77777777" w:rsidR="00FF4A92" w:rsidRDefault="00FF4A92" w:rsidP="009700B8">
            <w:pPr>
              <w:jc w:val="both"/>
              <w:rPr>
                <w:rFonts w:ascii="Arial Narrow" w:hAnsi="Arial Narrow" w:cs="Arial"/>
                <w:b/>
                <w:sz w:val="22"/>
                <w:szCs w:val="22"/>
              </w:rPr>
            </w:pPr>
          </w:p>
        </w:tc>
        <w:tc>
          <w:tcPr>
            <w:tcW w:w="1553" w:type="dxa"/>
          </w:tcPr>
          <w:p w14:paraId="3905E055" w14:textId="77777777" w:rsidR="00FF4A92" w:rsidRDefault="00FF4A92" w:rsidP="009700B8">
            <w:pPr>
              <w:jc w:val="both"/>
              <w:rPr>
                <w:rFonts w:ascii="Arial Narrow" w:hAnsi="Arial Narrow" w:cs="Arial"/>
                <w:b/>
                <w:sz w:val="22"/>
                <w:szCs w:val="22"/>
              </w:rPr>
            </w:pPr>
          </w:p>
        </w:tc>
      </w:tr>
      <w:tr w:rsidR="00FF4A92" w14:paraId="64C3DF64" w14:textId="77777777" w:rsidTr="00FF4A92">
        <w:tc>
          <w:tcPr>
            <w:tcW w:w="938" w:type="dxa"/>
          </w:tcPr>
          <w:p w14:paraId="7C1F1DBA" w14:textId="43F783E5" w:rsidR="00FF4A92" w:rsidRDefault="00FF4A92" w:rsidP="00FF4A92">
            <w:pPr>
              <w:jc w:val="center"/>
              <w:rPr>
                <w:rFonts w:ascii="Arial Narrow" w:hAnsi="Arial Narrow" w:cs="Arial"/>
                <w:b/>
                <w:sz w:val="22"/>
                <w:szCs w:val="22"/>
              </w:rPr>
            </w:pPr>
            <w:r>
              <w:rPr>
                <w:rFonts w:ascii="Arial Narrow" w:hAnsi="Arial Narrow" w:cs="Arial"/>
                <w:b/>
                <w:sz w:val="22"/>
                <w:szCs w:val="22"/>
              </w:rPr>
              <w:t>2</w:t>
            </w:r>
          </w:p>
        </w:tc>
        <w:tc>
          <w:tcPr>
            <w:tcW w:w="2440" w:type="dxa"/>
            <w:vAlign w:val="center"/>
          </w:tcPr>
          <w:p w14:paraId="50C4694C" w14:textId="21C174A0" w:rsidR="00FF4A92" w:rsidRDefault="00FF4A92" w:rsidP="009700B8">
            <w:pPr>
              <w:jc w:val="both"/>
              <w:rPr>
                <w:rFonts w:ascii="Arial Narrow" w:hAnsi="Arial Narrow" w:cs="Arial"/>
                <w:b/>
                <w:sz w:val="22"/>
                <w:szCs w:val="22"/>
              </w:rPr>
            </w:pPr>
            <w:r>
              <w:rPr>
                <w:rFonts w:ascii="Calibri" w:hAnsi="Calibri" w:cs="Arial"/>
                <w:lang w:eastAsia="es-CO"/>
              </w:rPr>
              <w:t>Silla ejecutiva</w:t>
            </w:r>
          </w:p>
        </w:tc>
        <w:tc>
          <w:tcPr>
            <w:tcW w:w="1556" w:type="dxa"/>
            <w:vAlign w:val="center"/>
          </w:tcPr>
          <w:p w14:paraId="1A0864D9" w14:textId="61B745D7" w:rsidR="00FF4A92" w:rsidRDefault="00FF4A92" w:rsidP="009700B8">
            <w:pPr>
              <w:jc w:val="both"/>
              <w:rPr>
                <w:rFonts w:ascii="Arial Narrow" w:hAnsi="Arial Narrow" w:cs="Arial"/>
                <w:b/>
                <w:sz w:val="22"/>
                <w:szCs w:val="22"/>
              </w:rPr>
            </w:pPr>
            <w:r>
              <w:rPr>
                <w:rFonts w:ascii="Calibri" w:hAnsi="Calibri" w:cs="Arial"/>
                <w:lang w:eastAsia="es-CO"/>
              </w:rPr>
              <w:t>Unidad</w:t>
            </w:r>
          </w:p>
        </w:tc>
        <w:tc>
          <w:tcPr>
            <w:tcW w:w="1158" w:type="dxa"/>
          </w:tcPr>
          <w:p w14:paraId="4F11A34F" w14:textId="16BEC891" w:rsidR="00FF4A92" w:rsidRDefault="00FF4A92" w:rsidP="00FF4A92">
            <w:pPr>
              <w:jc w:val="center"/>
              <w:rPr>
                <w:rFonts w:ascii="Arial Narrow" w:hAnsi="Arial Narrow" w:cs="Arial"/>
                <w:b/>
                <w:sz w:val="22"/>
                <w:szCs w:val="22"/>
              </w:rPr>
            </w:pPr>
            <w:r>
              <w:rPr>
                <w:rFonts w:ascii="Arial Narrow" w:hAnsi="Arial Narrow" w:cs="Arial"/>
                <w:b/>
                <w:sz w:val="22"/>
                <w:szCs w:val="22"/>
              </w:rPr>
              <w:t>1</w:t>
            </w:r>
          </w:p>
        </w:tc>
        <w:tc>
          <w:tcPr>
            <w:tcW w:w="1976" w:type="dxa"/>
          </w:tcPr>
          <w:p w14:paraId="72B2FCAA" w14:textId="77777777" w:rsidR="00FF4A92" w:rsidRDefault="00FF4A92" w:rsidP="009700B8">
            <w:pPr>
              <w:jc w:val="both"/>
              <w:rPr>
                <w:rFonts w:ascii="Arial Narrow" w:hAnsi="Arial Narrow" w:cs="Arial"/>
                <w:b/>
                <w:sz w:val="22"/>
                <w:szCs w:val="22"/>
              </w:rPr>
            </w:pPr>
          </w:p>
        </w:tc>
        <w:tc>
          <w:tcPr>
            <w:tcW w:w="1553" w:type="dxa"/>
          </w:tcPr>
          <w:p w14:paraId="57940655" w14:textId="77777777" w:rsidR="00FF4A92" w:rsidRDefault="00FF4A92" w:rsidP="009700B8">
            <w:pPr>
              <w:jc w:val="both"/>
              <w:rPr>
                <w:rFonts w:ascii="Arial Narrow" w:hAnsi="Arial Narrow" w:cs="Arial"/>
                <w:b/>
                <w:sz w:val="22"/>
                <w:szCs w:val="22"/>
              </w:rPr>
            </w:pPr>
          </w:p>
        </w:tc>
      </w:tr>
      <w:tr w:rsidR="00FF4A92" w14:paraId="3D809120" w14:textId="77777777" w:rsidTr="00FF4A92">
        <w:tc>
          <w:tcPr>
            <w:tcW w:w="938" w:type="dxa"/>
          </w:tcPr>
          <w:p w14:paraId="495DEA7A" w14:textId="098BCF72" w:rsidR="00FF4A92" w:rsidRDefault="00FF4A92" w:rsidP="00FF4A92">
            <w:pPr>
              <w:jc w:val="center"/>
              <w:rPr>
                <w:rFonts w:ascii="Arial Narrow" w:hAnsi="Arial Narrow" w:cs="Arial"/>
                <w:b/>
                <w:sz w:val="22"/>
                <w:szCs w:val="22"/>
              </w:rPr>
            </w:pPr>
            <w:r>
              <w:rPr>
                <w:rFonts w:ascii="Arial Narrow" w:hAnsi="Arial Narrow" w:cs="Arial"/>
                <w:b/>
                <w:sz w:val="22"/>
                <w:szCs w:val="22"/>
              </w:rPr>
              <w:t>3</w:t>
            </w:r>
          </w:p>
        </w:tc>
        <w:tc>
          <w:tcPr>
            <w:tcW w:w="2440" w:type="dxa"/>
            <w:vAlign w:val="center"/>
          </w:tcPr>
          <w:p w14:paraId="32F91A6B" w14:textId="15A3EDA0" w:rsidR="00FF4A92" w:rsidRDefault="00FF4A92" w:rsidP="009700B8">
            <w:pPr>
              <w:jc w:val="both"/>
              <w:rPr>
                <w:rFonts w:ascii="Arial Narrow" w:hAnsi="Arial Narrow" w:cs="Arial"/>
                <w:b/>
                <w:sz w:val="22"/>
                <w:szCs w:val="22"/>
              </w:rPr>
            </w:pPr>
            <w:r>
              <w:rPr>
                <w:rFonts w:ascii="Calibri" w:hAnsi="Calibri" w:cs="Arial"/>
                <w:lang w:eastAsia="es-CO"/>
              </w:rPr>
              <w:t xml:space="preserve">Mesa de juntas </w:t>
            </w:r>
          </w:p>
        </w:tc>
        <w:tc>
          <w:tcPr>
            <w:tcW w:w="1556" w:type="dxa"/>
            <w:vAlign w:val="center"/>
          </w:tcPr>
          <w:p w14:paraId="19775B62" w14:textId="4EFF365A" w:rsidR="00FF4A92" w:rsidRDefault="00FF4A92" w:rsidP="009700B8">
            <w:pPr>
              <w:jc w:val="both"/>
              <w:rPr>
                <w:rFonts w:ascii="Arial Narrow" w:hAnsi="Arial Narrow" w:cs="Arial"/>
                <w:b/>
                <w:sz w:val="22"/>
                <w:szCs w:val="22"/>
              </w:rPr>
            </w:pPr>
            <w:r>
              <w:rPr>
                <w:rFonts w:ascii="Calibri" w:hAnsi="Calibri" w:cs="Arial"/>
                <w:lang w:eastAsia="es-CO"/>
              </w:rPr>
              <w:t>Unidad</w:t>
            </w:r>
          </w:p>
        </w:tc>
        <w:tc>
          <w:tcPr>
            <w:tcW w:w="1158" w:type="dxa"/>
          </w:tcPr>
          <w:p w14:paraId="12F97048" w14:textId="30211ED8" w:rsidR="00FF4A92" w:rsidRDefault="00FF4A92" w:rsidP="00FF4A92">
            <w:pPr>
              <w:jc w:val="center"/>
              <w:rPr>
                <w:rFonts w:ascii="Arial Narrow" w:hAnsi="Arial Narrow" w:cs="Arial"/>
                <w:b/>
                <w:sz w:val="22"/>
                <w:szCs w:val="22"/>
              </w:rPr>
            </w:pPr>
            <w:r>
              <w:rPr>
                <w:rFonts w:ascii="Arial Narrow" w:hAnsi="Arial Narrow" w:cs="Arial"/>
                <w:b/>
                <w:sz w:val="22"/>
                <w:szCs w:val="22"/>
              </w:rPr>
              <w:t>1</w:t>
            </w:r>
          </w:p>
        </w:tc>
        <w:tc>
          <w:tcPr>
            <w:tcW w:w="1976" w:type="dxa"/>
          </w:tcPr>
          <w:p w14:paraId="06553E0C" w14:textId="77777777" w:rsidR="00FF4A92" w:rsidRDefault="00FF4A92" w:rsidP="009700B8">
            <w:pPr>
              <w:jc w:val="both"/>
              <w:rPr>
                <w:rFonts w:ascii="Arial Narrow" w:hAnsi="Arial Narrow" w:cs="Arial"/>
                <w:b/>
                <w:sz w:val="22"/>
                <w:szCs w:val="22"/>
              </w:rPr>
            </w:pPr>
          </w:p>
        </w:tc>
        <w:tc>
          <w:tcPr>
            <w:tcW w:w="1553" w:type="dxa"/>
          </w:tcPr>
          <w:p w14:paraId="0F39F534" w14:textId="77777777" w:rsidR="00FF4A92" w:rsidRDefault="00FF4A92" w:rsidP="009700B8">
            <w:pPr>
              <w:jc w:val="both"/>
              <w:rPr>
                <w:rFonts w:ascii="Arial Narrow" w:hAnsi="Arial Narrow" w:cs="Arial"/>
                <w:b/>
                <w:sz w:val="22"/>
                <w:szCs w:val="22"/>
              </w:rPr>
            </w:pPr>
          </w:p>
        </w:tc>
      </w:tr>
      <w:tr w:rsidR="00FF4A92" w14:paraId="4A980918" w14:textId="77777777" w:rsidTr="00FF4A92">
        <w:tc>
          <w:tcPr>
            <w:tcW w:w="8068" w:type="dxa"/>
            <w:gridSpan w:val="5"/>
          </w:tcPr>
          <w:p w14:paraId="216DB7BA" w14:textId="7E667436" w:rsidR="00FF4A92" w:rsidRDefault="00FF4A92" w:rsidP="00FF4A92">
            <w:pPr>
              <w:jc w:val="right"/>
              <w:rPr>
                <w:rFonts w:ascii="Arial Narrow" w:hAnsi="Arial Narrow" w:cs="Arial"/>
                <w:b/>
                <w:sz w:val="22"/>
                <w:szCs w:val="22"/>
              </w:rPr>
            </w:pPr>
            <w:r>
              <w:rPr>
                <w:rFonts w:ascii="Arial Narrow" w:hAnsi="Arial Narrow" w:cs="Arial"/>
                <w:b/>
                <w:sz w:val="22"/>
                <w:szCs w:val="22"/>
              </w:rPr>
              <w:t>Subtotal</w:t>
            </w:r>
          </w:p>
        </w:tc>
        <w:tc>
          <w:tcPr>
            <w:tcW w:w="1553" w:type="dxa"/>
          </w:tcPr>
          <w:p w14:paraId="092E26ED" w14:textId="77777777" w:rsidR="00FF4A92" w:rsidRDefault="00FF4A92" w:rsidP="009700B8">
            <w:pPr>
              <w:jc w:val="both"/>
              <w:rPr>
                <w:rFonts w:ascii="Arial Narrow" w:hAnsi="Arial Narrow" w:cs="Arial"/>
                <w:b/>
                <w:sz w:val="22"/>
                <w:szCs w:val="22"/>
              </w:rPr>
            </w:pPr>
          </w:p>
        </w:tc>
      </w:tr>
      <w:tr w:rsidR="00FF4A92" w14:paraId="04CA2B56" w14:textId="77777777" w:rsidTr="00A1076D">
        <w:tc>
          <w:tcPr>
            <w:tcW w:w="8068" w:type="dxa"/>
            <w:gridSpan w:val="5"/>
          </w:tcPr>
          <w:p w14:paraId="0D277478" w14:textId="0C27779B" w:rsidR="00FF4A92" w:rsidRDefault="00FF4A92" w:rsidP="00FF4A92">
            <w:pPr>
              <w:jc w:val="right"/>
              <w:rPr>
                <w:rFonts w:ascii="Arial Narrow" w:hAnsi="Arial Narrow" w:cs="Arial"/>
                <w:b/>
                <w:sz w:val="22"/>
                <w:szCs w:val="22"/>
              </w:rPr>
            </w:pPr>
            <w:r>
              <w:rPr>
                <w:rFonts w:ascii="Arial Narrow" w:hAnsi="Arial Narrow" w:cs="Arial"/>
                <w:b/>
                <w:sz w:val="22"/>
                <w:szCs w:val="22"/>
              </w:rPr>
              <w:t>Aplica IVA</w:t>
            </w:r>
          </w:p>
        </w:tc>
        <w:tc>
          <w:tcPr>
            <w:tcW w:w="1553" w:type="dxa"/>
          </w:tcPr>
          <w:p w14:paraId="3DABD9AA" w14:textId="19D33C83" w:rsidR="00FF4A92" w:rsidRDefault="00FF4A92" w:rsidP="009700B8">
            <w:pPr>
              <w:jc w:val="both"/>
              <w:rPr>
                <w:rFonts w:ascii="Arial Narrow" w:hAnsi="Arial Narrow" w:cs="Arial"/>
                <w:b/>
                <w:sz w:val="22"/>
                <w:szCs w:val="22"/>
              </w:rPr>
            </w:pPr>
          </w:p>
        </w:tc>
      </w:tr>
      <w:tr w:rsidR="00FF4A92" w14:paraId="5ED1D789" w14:textId="77777777" w:rsidTr="004878AC">
        <w:tc>
          <w:tcPr>
            <w:tcW w:w="8068" w:type="dxa"/>
            <w:gridSpan w:val="5"/>
          </w:tcPr>
          <w:p w14:paraId="69D0E6FA" w14:textId="3EC3214C" w:rsidR="00FF4A92" w:rsidRDefault="00FF4A92" w:rsidP="00FF4A92">
            <w:pPr>
              <w:jc w:val="right"/>
              <w:rPr>
                <w:rFonts w:ascii="Arial Narrow" w:hAnsi="Arial Narrow" w:cs="Arial"/>
                <w:b/>
                <w:sz w:val="22"/>
                <w:szCs w:val="22"/>
              </w:rPr>
            </w:pPr>
            <w:r>
              <w:rPr>
                <w:rFonts w:ascii="Arial Narrow" w:hAnsi="Arial Narrow" w:cs="Arial"/>
                <w:b/>
                <w:sz w:val="22"/>
                <w:szCs w:val="22"/>
              </w:rPr>
              <w:t>Total</w:t>
            </w:r>
          </w:p>
        </w:tc>
        <w:tc>
          <w:tcPr>
            <w:tcW w:w="1553" w:type="dxa"/>
          </w:tcPr>
          <w:p w14:paraId="0E39E9FA" w14:textId="77777777" w:rsidR="00FF4A92" w:rsidRDefault="00FF4A92" w:rsidP="009700B8">
            <w:pPr>
              <w:jc w:val="both"/>
              <w:rPr>
                <w:rFonts w:ascii="Arial Narrow" w:hAnsi="Arial Narrow" w:cs="Arial"/>
                <w:b/>
                <w:sz w:val="22"/>
                <w:szCs w:val="22"/>
              </w:rPr>
            </w:pPr>
          </w:p>
        </w:tc>
      </w:tr>
    </w:tbl>
    <w:p w14:paraId="2CB380FA" w14:textId="77777777" w:rsidR="00FF4A92" w:rsidRDefault="00FF4A92" w:rsidP="009700B8">
      <w:pPr>
        <w:jc w:val="both"/>
        <w:rPr>
          <w:rFonts w:ascii="Arial Narrow" w:hAnsi="Arial Narrow" w:cs="Arial"/>
          <w:b/>
          <w:sz w:val="22"/>
          <w:szCs w:val="22"/>
        </w:rPr>
      </w:pPr>
    </w:p>
    <w:p w14:paraId="7D67D108" w14:textId="77777777" w:rsidR="00FF4A92" w:rsidRDefault="00FF4A92" w:rsidP="009700B8">
      <w:pPr>
        <w:jc w:val="both"/>
        <w:rPr>
          <w:rFonts w:ascii="Arial Narrow" w:hAnsi="Arial Narrow" w:cs="Arial"/>
          <w:b/>
          <w:sz w:val="22"/>
          <w:szCs w:val="22"/>
        </w:rPr>
      </w:pPr>
    </w:p>
    <w:p w14:paraId="12CB146C" w14:textId="77777777" w:rsidR="00FF4A92" w:rsidRDefault="00FF4A92" w:rsidP="009700B8">
      <w:pPr>
        <w:jc w:val="both"/>
        <w:rPr>
          <w:rFonts w:ascii="Arial Narrow" w:hAnsi="Arial Narrow" w:cs="Arial"/>
          <w:b/>
          <w:sz w:val="22"/>
          <w:szCs w:val="22"/>
        </w:rPr>
      </w:pPr>
    </w:p>
    <w:p w14:paraId="47373968" w14:textId="77777777" w:rsidR="00F21A25" w:rsidRPr="00600A3C" w:rsidRDefault="00F21A25" w:rsidP="00F21A25">
      <w:pPr>
        <w:jc w:val="both"/>
        <w:rPr>
          <w:rFonts w:ascii="Arial Narrow" w:hAnsi="Arial Narrow"/>
          <w:sz w:val="22"/>
          <w:szCs w:val="22"/>
        </w:rPr>
      </w:pPr>
    </w:p>
    <w:p w14:paraId="2CA218A2" w14:textId="77777777"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14:paraId="6197CE20" w14:textId="77777777" w:rsidR="00F21A25" w:rsidRPr="00600A3C" w:rsidRDefault="00F21A25" w:rsidP="00F21A25">
      <w:pPr>
        <w:jc w:val="both"/>
        <w:rPr>
          <w:rFonts w:ascii="Arial Narrow" w:hAnsi="Arial Narrow" w:cs="Arial"/>
          <w:b/>
          <w:sz w:val="22"/>
          <w:szCs w:val="22"/>
        </w:rPr>
      </w:pPr>
    </w:p>
    <w:p w14:paraId="17CB8236" w14:textId="77777777"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14:paraId="754F0A43" w14:textId="77777777" w:rsidR="00F21A25" w:rsidRPr="00600A3C" w:rsidRDefault="00F21A25" w:rsidP="00F21A25">
      <w:pPr>
        <w:autoSpaceDE w:val="0"/>
        <w:autoSpaceDN w:val="0"/>
        <w:adjustRightInd w:val="0"/>
        <w:ind w:left="426"/>
        <w:rPr>
          <w:rFonts w:ascii="Arial Narrow" w:hAnsi="Arial Narrow" w:cs="Arial"/>
          <w:color w:val="000000"/>
          <w:sz w:val="22"/>
          <w:szCs w:val="22"/>
        </w:rPr>
      </w:pPr>
    </w:p>
    <w:p w14:paraId="74499277" w14:textId="77777777"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14:paraId="4584CF40" w14:textId="77777777" w:rsidR="00F21A25" w:rsidRPr="00600A3C" w:rsidRDefault="00F21A25" w:rsidP="00F21A25">
      <w:pPr>
        <w:pStyle w:val="BodyText21"/>
        <w:ind w:left="360"/>
        <w:rPr>
          <w:rFonts w:ascii="Arial Narrow" w:hAnsi="Arial Narrow" w:cs="Arial"/>
          <w:sz w:val="22"/>
          <w:szCs w:val="22"/>
          <w:lang w:val="es-CO"/>
        </w:rPr>
      </w:pPr>
    </w:p>
    <w:p w14:paraId="130F9302" w14:textId="77777777"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14:paraId="57877583" w14:textId="77777777" w:rsidR="00F21A25" w:rsidRDefault="00F21A25" w:rsidP="00F21A25">
      <w:pPr>
        <w:jc w:val="both"/>
        <w:rPr>
          <w:rFonts w:ascii="Arial Narrow" w:hAnsi="Arial Narrow" w:cs="Arial"/>
          <w:sz w:val="22"/>
          <w:szCs w:val="22"/>
        </w:rPr>
      </w:pPr>
    </w:p>
    <w:p w14:paraId="02B40EDE" w14:textId="77777777"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14:paraId="50AAF9D1" w14:textId="77777777" w:rsidR="004E0C5E" w:rsidRPr="004E0C5E" w:rsidRDefault="004E0C5E" w:rsidP="00F21A25">
      <w:pPr>
        <w:jc w:val="both"/>
        <w:rPr>
          <w:rFonts w:ascii="Arial Narrow" w:hAnsi="Arial Narrow" w:cs="Arial"/>
          <w:sz w:val="22"/>
          <w:szCs w:val="22"/>
          <w:lang w:val="es-ES"/>
        </w:rPr>
      </w:pPr>
    </w:p>
    <w:p w14:paraId="4A3EB659" w14:textId="77777777"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14:paraId="62E642A1" w14:textId="77777777"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14:paraId="36971393" w14:textId="77777777"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14:paraId="5CD6B642" w14:textId="77777777" w:rsidR="00F21A25" w:rsidRDefault="00F21A25" w:rsidP="00F21A25">
      <w:pPr>
        <w:jc w:val="both"/>
        <w:rPr>
          <w:rFonts w:ascii="Arial Narrow" w:hAnsi="Arial Narrow" w:cs="Arial"/>
          <w:sz w:val="22"/>
          <w:szCs w:val="22"/>
        </w:rPr>
      </w:pPr>
    </w:p>
    <w:p w14:paraId="341AE33C" w14:textId="77777777" w:rsidR="005B3CBC" w:rsidRPr="00600A3C" w:rsidRDefault="005B3CBC" w:rsidP="00F21A25">
      <w:pPr>
        <w:jc w:val="both"/>
        <w:rPr>
          <w:rFonts w:ascii="Arial Narrow" w:hAnsi="Arial Narrow" w:cs="Arial"/>
          <w:sz w:val="22"/>
          <w:szCs w:val="22"/>
        </w:rPr>
      </w:pPr>
    </w:p>
    <w:p w14:paraId="068C45CC" w14:textId="77777777"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14:paraId="4E5E6426" w14:textId="77777777" w:rsidR="00F21A25" w:rsidRPr="00600A3C" w:rsidRDefault="00F21A25" w:rsidP="00F21A25">
      <w:pPr>
        <w:jc w:val="both"/>
        <w:rPr>
          <w:rFonts w:ascii="Arial Narrow" w:hAnsi="Arial Narrow" w:cs="Arial"/>
          <w:b/>
          <w:sz w:val="22"/>
          <w:szCs w:val="22"/>
        </w:rPr>
      </w:pPr>
    </w:p>
    <w:p w14:paraId="1634D2C2" w14:textId="42A6A329"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77973">
        <w:rPr>
          <w:rFonts w:ascii="Arial Narrow" w:hAnsi="Arial Narrow"/>
          <w:color w:val="000000"/>
          <w:spacing w:val="-3"/>
          <w:sz w:val="22"/>
          <w:szCs w:val="22"/>
        </w:rPr>
        <w:t xml:space="preserve">dos </w:t>
      </w:r>
      <w:r w:rsidRPr="00600A3C">
        <w:rPr>
          <w:rFonts w:ascii="Arial Narrow" w:hAnsi="Arial Narrow"/>
          <w:color w:val="000000"/>
          <w:spacing w:val="-3"/>
          <w:sz w:val="22"/>
          <w:szCs w:val="22"/>
        </w:rPr>
        <w:t>(</w:t>
      </w:r>
      <w:r w:rsidR="009700B8">
        <w:rPr>
          <w:rFonts w:ascii="Arial Narrow" w:hAnsi="Arial Narrow"/>
          <w:color w:val="000000"/>
          <w:spacing w:val="-3"/>
          <w:sz w:val="22"/>
          <w:szCs w:val="22"/>
        </w:rPr>
        <w:t>2</w:t>
      </w:r>
      <w:r w:rsidRPr="00600A3C">
        <w:rPr>
          <w:rFonts w:ascii="Arial Narrow" w:hAnsi="Arial Narrow"/>
          <w:color w:val="000000"/>
          <w:spacing w:val="-3"/>
          <w:sz w:val="22"/>
          <w:szCs w:val="22"/>
        </w:rPr>
        <w:t xml:space="preserve">) </w:t>
      </w:r>
      <w:r w:rsidR="00477973">
        <w:rPr>
          <w:rFonts w:ascii="Arial Narrow" w:hAnsi="Arial Narrow"/>
          <w:color w:val="000000"/>
          <w:spacing w:val="-3"/>
          <w:sz w:val="22"/>
          <w:szCs w:val="22"/>
        </w:rPr>
        <w:t>días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w:t>
      </w:r>
      <w:r w:rsidR="00477973">
        <w:rPr>
          <w:rFonts w:ascii="Arial Narrow" w:eastAsia="Calibri" w:hAnsi="Arial Narrow" w:cs="Tahoma"/>
          <w:sz w:val="22"/>
          <w:szCs w:val="22"/>
          <w:lang w:eastAsia="en-US"/>
        </w:rPr>
        <w:t xml:space="preserve"> aprobación de </w:t>
      </w:r>
      <w:proofErr w:type="gramStart"/>
      <w:r w:rsidR="00477973">
        <w:rPr>
          <w:rFonts w:ascii="Arial Narrow" w:eastAsia="Calibri" w:hAnsi="Arial Narrow" w:cs="Tahoma"/>
          <w:sz w:val="22"/>
          <w:szCs w:val="22"/>
          <w:lang w:eastAsia="en-US"/>
        </w:rPr>
        <w:t>la respectivas p</w:t>
      </w:r>
      <w:r w:rsidR="00FF4A92">
        <w:rPr>
          <w:rFonts w:ascii="Arial Narrow" w:eastAsia="Calibri" w:hAnsi="Arial Narrow" w:cs="Tahoma"/>
          <w:sz w:val="22"/>
          <w:szCs w:val="22"/>
          <w:lang w:eastAsia="en-US"/>
        </w:rPr>
        <w:t>ólizas</w:t>
      </w:r>
      <w:proofErr w:type="gramEnd"/>
      <w:r w:rsidR="00FF4A92">
        <w:rPr>
          <w:rFonts w:ascii="Arial Narrow" w:eastAsia="Calibri" w:hAnsi="Arial Narrow" w:cs="Tahoma"/>
          <w:sz w:val="22"/>
          <w:szCs w:val="22"/>
          <w:lang w:eastAsia="en-US"/>
        </w:rPr>
        <w:t xml:space="preserve"> de calidad y cumplimiento.</w:t>
      </w:r>
      <w:r w:rsidR="004E0C5E">
        <w:rPr>
          <w:rFonts w:ascii="Arial Narrow" w:eastAsia="Calibri" w:hAnsi="Arial Narrow" w:cs="Tahoma"/>
          <w:sz w:val="22"/>
          <w:szCs w:val="22"/>
          <w:lang w:eastAsia="en-US"/>
        </w:rPr>
        <w:tab/>
      </w:r>
    </w:p>
    <w:p w14:paraId="038624DC" w14:textId="77777777" w:rsidR="00F21A25" w:rsidRDefault="00F21A25" w:rsidP="00F21A25">
      <w:pPr>
        <w:ind w:left="360"/>
        <w:jc w:val="both"/>
        <w:rPr>
          <w:rFonts w:ascii="Arial Narrow" w:hAnsi="Arial Narrow"/>
          <w:sz w:val="22"/>
          <w:szCs w:val="22"/>
        </w:rPr>
      </w:pPr>
    </w:p>
    <w:p w14:paraId="4C40D13B" w14:textId="77777777" w:rsidR="00F21A25" w:rsidRDefault="00F21A25" w:rsidP="00F21A25">
      <w:pPr>
        <w:ind w:left="360"/>
        <w:jc w:val="both"/>
        <w:rPr>
          <w:rFonts w:ascii="Arial Narrow" w:hAnsi="Arial Narrow"/>
          <w:sz w:val="22"/>
          <w:szCs w:val="22"/>
        </w:rPr>
      </w:pPr>
    </w:p>
    <w:p w14:paraId="6DA79EF2" w14:textId="77777777" w:rsidR="00477973" w:rsidRDefault="00477973" w:rsidP="00F21A25">
      <w:pPr>
        <w:ind w:left="360"/>
        <w:jc w:val="both"/>
        <w:rPr>
          <w:rFonts w:ascii="Arial Narrow" w:hAnsi="Arial Narrow"/>
          <w:sz w:val="22"/>
          <w:szCs w:val="22"/>
        </w:rPr>
      </w:pPr>
    </w:p>
    <w:p w14:paraId="528993F0" w14:textId="77777777" w:rsidR="00477973" w:rsidRDefault="00477973" w:rsidP="00F21A25">
      <w:pPr>
        <w:ind w:left="360"/>
        <w:jc w:val="both"/>
        <w:rPr>
          <w:rFonts w:ascii="Arial Narrow" w:hAnsi="Arial Narrow"/>
          <w:sz w:val="22"/>
          <w:szCs w:val="22"/>
        </w:rPr>
      </w:pPr>
    </w:p>
    <w:p w14:paraId="02FD38EE" w14:textId="77777777" w:rsidR="00477973" w:rsidRPr="00600A3C" w:rsidRDefault="00477973" w:rsidP="00F21A25">
      <w:pPr>
        <w:ind w:left="360"/>
        <w:jc w:val="both"/>
        <w:rPr>
          <w:rFonts w:ascii="Arial Narrow" w:hAnsi="Arial Narrow"/>
          <w:sz w:val="22"/>
          <w:szCs w:val="22"/>
        </w:rPr>
      </w:pPr>
    </w:p>
    <w:p w14:paraId="477DB4AA" w14:textId="77777777"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14:paraId="3C88AC10" w14:textId="77777777" w:rsidR="00F21A25" w:rsidRPr="00600A3C" w:rsidRDefault="00F21A25" w:rsidP="00F21A25">
      <w:pPr>
        <w:autoSpaceDE w:val="0"/>
        <w:autoSpaceDN w:val="0"/>
        <w:adjustRightInd w:val="0"/>
        <w:jc w:val="both"/>
        <w:rPr>
          <w:rFonts w:ascii="Arial Narrow" w:hAnsi="Arial Narrow" w:cs="Arial"/>
          <w:b/>
          <w:bCs/>
          <w:color w:val="000000"/>
          <w:sz w:val="22"/>
          <w:szCs w:val="22"/>
        </w:rPr>
      </w:pPr>
    </w:p>
    <w:p w14:paraId="623DA52C" w14:textId="77777777" w:rsidR="00F21A25" w:rsidRDefault="00F21A25" w:rsidP="00F21A25">
      <w:pPr>
        <w:jc w:val="both"/>
        <w:rPr>
          <w:rFonts w:ascii="Arial Narrow" w:hAnsi="Arial Narrow" w:cs="Arial"/>
          <w:sz w:val="22"/>
          <w:szCs w:val="22"/>
          <w:lang w:val="es-ES"/>
        </w:rPr>
      </w:pPr>
    </w:p>
    <w:p w14:paraId="71F66E23" w14:textId="77777777"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14:paraId="15EC16CD" w14:textId="77777777" w:rsidR="005B3CBC" w:rsidRDefault="005B3CBC" w:rsidP="00F21A25">
      <w:pPr>
        <w:jc w:val="both"/>
        <w:rPr>
          <w:rFonts w:ascii="Arial Narrow" w:hAnsi="Arial Narrow" w:cs="Arial"/>
          <w:sz w:val="22"/>
          <w:szCs w:val="22"/>
          <w:lang w:val="es-ES"/>
        </w:rPr>
      </w:pPr>
    </w:p>
    <w:p w14:paraId="1D33611C" w14:textId="77777777"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14:paraId="45102D6B" w14:textId="77777777" w:rsidTr="00477973">
        <w:tc>
          <w:tcPr>
            <w:tcW w:w="5791" w:type="dxa"/>
            <w:shd w:val="clear" w:color="auto" w:fill="D9D9D9"/>
            <w:vAlign w:val="center"/>
          </w:tcPr>
          <w:p w14:paraId="57213035" w14:textId="77777777" w:rsidR="00F21A25" w:rsidRPr="00600A3C" w:rsidRDefault="00F21A25" w:rsidP="00477973">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14:paraId="2F435492" w14:textId="77777777" w:rsidR="00F21A25" w:rsidRPr="00600A3C" w:rsidRDefault="00F21A25" w:rsidP="00477973">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14:paraId="3F9C3EC0" w14:textId="77777777" w:rsidTr="00477973">
        <w:tc>
          <w:tcPr>
            <w:tcW w:w="5791" w:type="dxa"/>
            <w:vAlign w:val="center"/>
          </w:tcPr>
          <w:p w14:paraId="18AB4D8C" w14:textId="77777777" w:rsidR="00F21A25" w:rsidRPr="00600A3C" w:rsidRDefault="00F21A25" w:rsidP="00477973">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14:paraId="7ECAA802" w14:textId="77777777" w:rsidR="00F21A25" w:rsidRPr="00600A3C" w:rsidRDefault="00F21A25" w:rsidP="00477973">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14:paraId="7CC8821E" w14:textId="77777777" w:rsidTr="00477973">
        <w:tc>
          <w:tcPr>
            <w:tcW w:w="5791" w:type="dxa"/>
            <w:vAlign w:val="center"/>
          </w:tcPr>
          <w:p w14:paraId="6820267C" w14:textId="77777777" w:rsidR="00F21A25" w:rsidRPr="00600A3C" w:rsidRDefault="00F21A25" w:rsidP="00477973">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14:paraId="347161FA" w14:textId="77777777" w:rsidR="00F21A25" w:rsidRPr="00600A3C" w:rsidRDefault="00F21A25" w:rsidP="00477973">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14:paraId="2726C8AD" w14:textId="77777777" w:rsidTr="00477973">
        <w:tc>
          <w:tcPr>
            <w:tcW w:w="5791" w:type="dxa"/>
            <w:vAlign w:val="center"/>
          </w:tcPr>
          <w:p w14:paraId="3334B1FC" w14:textId="77777777" w:rsidR="00F21A25" w:rsidRPr="00600A3C" w:rsidRDefault="00F21A25" w:rsidP="00477973">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14:paraId="079CD868" w14:textId="77777777" w:rsidR="00F21A25" w:rsidRPr="00600A3C" w:rsidRDefault="00F21A25" w:rsidP="00477973">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14:paraId="15ED65D9" w14:textId="77777777" w:rsidR="00F21A25" w:rsidRDefault="00F21A25" w:rsidP="00F21A25">
      <w:pPr>
        <w:jc w:val="both"/>
        <w:rPr>
          <w:rFonts w:ascii="Arial Narrow" w:hAnsi="Arial Narrow"/>
          <w:b/>
          <w:sz w:val="22"/>
          <w:szCs w:val="22"/>
        </w:rPr>
      </w:pPr>
    </w:p>
    <w:p w14:paraId="4F68F6DF" w14:textId="77777777" w:rsidR="00921456" w:rsidRDefault="00921456" w:rsidP="00F21A25">
      <w:pPr>
        <w:jc w:val="both"/>
        <w:rPr>
          <w:rFonts w:ascii="Arial Narrow" w:hAnsi="Arial Narrow"/>
          <w:b/>
          <w:sz w:val="22"/>
          <w:szCs w:val="22"/>
        </w:rPr>
      </w:pPr>
    </w:p>
    <w:p w14:paraId="08D395F7" w14:textId="77777777" w:rsidR="00921456" w:rsidRDefault="00921456" w:rsidP="00F21A25">
      <w:pPr>
        <w:jc w:val="both"/>
        <w:rPr>
          <w:rFonts w:ascii="Arial Narrow" w:hAnsi="Arial Narrow"/>
          <w:b/>
          <w:sz w:val="22"/>
          <w:szCs w:val="22"/>
        </w:rPr>
      </w:pPr>
    </w:p>
    <w:p w14:paraId="382CED1D" w14:textId="77777777"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14:paraId="2E9136D8" w14:textId="77777777" w:rsidR="00F21A25" w:rsidRPr="00600A3C" w:rsidRDefault="00F21A25" w:rsidP="00F21A25">
      <w:pPr>
        <w:ind w:left="360"/>
        <w:jc w:val="both"/>
        <w:rPr>
          <w:rFonts w:ascii="Arial Narrow" w:hAnsi="Arial Narrow" w:cs="Arial"/>
          <w:sz w:val="22"/>
          <w:szCs w:val="22"/>
        </w:rPr>
      </w:pPr>
    </w:p>
    <w:p w14:paraId="13F1D6FC" w14:textId="77777777"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w:t>
      </w:r>
      <w:r w:rsidR="00477973">
        <w:rPr>
          <w:rFonts w:ascii="Arial Narrow" w:hAnsi="Arial Narrow"/>
          <w:spacing w:val="-3"/>
        </w:rPr>
        <w:t xml:space="preserve">l </w:t>
      </w:r>
      <w:r>
        <w:rPr>
          <w:rFonts w:ascii="Arial Narrow" w:hAnsi="Arial Narrow"/>
          <w:spacing w:val="-3"/>
        </w:rPr>
        <w:t xml:space="preserve"> Director del </w:t>
      </w:r>
      <w:r w:rsidR="005B3CBC">
        <w:rPr>
          <w:rFonts w:ascii="Arial Narrow" w:hAnsi="Arial Narrow"/>
          <w:spacing w:val="-3"/>
        </w:rPr>
        <w:t xml:space="preserve"> </w:t>
      </w:r>
      <w:r w:rsidR="00477973">
        <w:rPr>
          <w:rFonts w:ascii="Arial Narrow" w:hAnsi="Arial Narrow"/>
          <w:spacing w:val="-3"/>
        </w:rPr>
        <w:t>IPAZUD  doctor WLSON DIAZ GAMBOA</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14:paraId="3FD14535" w14:textId="77777777" w:rsidR="005B3CBC" w:rsidRDefault="005B3CBC" w:rsidP="00F21A25">
      <w:pPr>
        <w:jc w:val="both"/>
        <w:rPr>
          <w:rFonts w:ascii="Arial Narrow" w:hAnsi="Arial Narrow" w:cs="Arial"/>
          <w:sz w:val="22"/>
          <w:szCs w:val="22"/>
        </w:rPr>
      </w:pPr>
    </w:p>
    <w:p w14:paraId="5A58DCEA" w14:textId="77777777" w:rsidR="00F21A25" w:rsidRPr="00600A3C" w:rsidRDefault="00F21A25" w:rsidP="00F21A25">
      <w:pPr>
        <w:jc w:val="both"/>
        <w:rPr>
          <w:rFonts w:ascii="Arial Narrow" w:hAnsi="Arial Narrow" w:cs="Arial"/>
          <w:sz w:val="22"/>
          <w:szCs w:val="22"/>
        </w:rPr>
      </w:pPr>
    </w:p>
    <w:p w14:paraId="1E1FF4F8" w14:textId="77777777"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14:paraId="4B05A084" w14:textId="77777777" w:rsidR="00F21A25" w:rsidRPr="004E0C5E" w:rsidRDefault="00F21A25" w:rsidP="00F21A25">
      <w:pPr>
        <w:suppressAutoHyphens/>
        <w:ind w:left="360"/>
        <w:jc w:val="both"/>
        <w:rPr>
          <w:rFonts w:ascii="Times New Roman" w:hAnsi="Times New Roman"/>
          <w:b/>
          <w:sz w:val="22"/>
          <w:szCs w:val="22"/>
        </w:rPr>
      </w:pPr>
    </w:p>
    <w:p w14:paraId="31EBBA4D" w14:textId="029DCD03" w:rsidR="004E0C5E" w:rsidRPr="004E0C5E" w:rsidRDefault="00571A53" w:rsidP="004E0C5E">
      <w:pPr>
        <w:shd w:val="clear" w:color="auto" w:fill="FFFFFF"/>
        <w:jc w:val="both"/>
        <w:rPr>
          <w:rFonts w:ascii="Arial Narrow" w:hAnsi="Arial Narrow"/>
          <w:color w:val="222222"/>
          <w:lang w:eastAsia="es-CO"/>
        </w:rPr>
      </w:pPr>
      <w:r w:rsidRPr="004E0C5E">
        <w:rPr>
          <w:rFonts w:ascii="Arial Narrow" w:hAnsi="Arial Narrow"/>
          <w:color w:val="26282A"/>
        </w:rPr>
        <w:t>Por la presente solicito cotizar a nombre de la Universidad Distrital Francisco José d</w:t>
      </w:r>
      <w:r w:rsidR="004E0C5E" w:rsidRPr="004E0C5E">
        <w:rPr>
          <w:rFonts w:ascii="Arial Narrow" w:hAnsi="Arial Narrow"/>
          <w:color w:val="26282A"/>
        </w:rPr>
        <w:t xml:space="preserve">e Caldas, favor enviar la cotización al siguiente correo </w:t>
      </w:r>
      <w:hyperlink r:id="rId11" w:history="1">
        <w:r w:rsidR="00477973" w:rsidRPr="00C40E1F">
          <w:rPr>
            <w:rStyle w:val="Hipervnculo"/>
            <w:rFonts w:ascii="Arial Narrow" w:hAnsi="Arial Narrow"/>
            <w:lang w:eastAsia="es-CO"/>
          </w:rPr>
          <w:t>ipazud@udistrital.edu.co</w:t>
        </w:r>
      </w:hyperlink>
      <w:r w:rsidR="00FF4A92">
        <w:rPr>
          <w:rStyle w:val="Hipervnculo"/>
          <w:rFonts w:ascii="Arial Narrow" w:hAnsi="Arial Narrow"/>
          <w:lang w:eastAsia="es-CO"/>
        </w:rPr>
        <w:t xml:space="preserve"> y compras@udistrital.edu.co</w:t>
      </w:r>
      <w:r w:rsidR="004E0C5E" w:rsidRPr="004E0C5E">
        <w:rPr>
          <w:rFonts w:ascii="Arial Narrow" w:hAnsi="Arial Narrow"/>
          <w:color w:val="0000FF"/>
          <w:u w:val="single"/>
          <w:lang w:eastAsia="es-CO"/>
        </w:rPr>
        <w:t xml:space="preserve"> </w:t>
      </w:r>
      <w:r w:rsidR="004E0C5E" w:rsidRPr="004E0C5E">
        <w:rPr>
          <w:rFonts w:ascii="Arial Narrow" w:hAnsi="Arial Narrow"/>
          <w:color w:val="26282A"/>
        </w:rPr>
        <w:t xml:space="preserve">y adjuntar la documentación que se requiere para realizar el contrato. </w:t>
      </w:r>
    </w:p>
    <w:p w14:paraId="3B56E75A" w14:textId="77777777" w:rsidR="004E0C5E" w:rsidRPr="004E0C5E" w:rsidRDefault="004E0C5E" w:rsidP="004E0C5E">
      <w:pPr>
        <w:rPr>
          <w:rFonts w:ascii="Arial Narrow" w:hAnsi="Arial Narrow"/>
          <w:b/>
          <w:bCs/>
          <w:color w:val="222222"/>
          <w:lang w:eastAsia="es-CO"/>
        </w:rPr>
      </w:pPr>
    </w:p>
    <w:p w14:paraId="0FF63733" w14:textId="65955AC9" w:rsidR="005B3CBC" w:rsidRPr="004E0C5E" w:rsidRDefault="005B3CBC" w:rsidP="004E0C5E">
      <w:pPr>
        <w:rPr>
          <w:rFonts w:ascii="Arial Narrow" w:hAnsi="Arial Narrow"/>
          <w:color w:val="222222"/>
          <w:lang w:eastAsia="es-CO"/>
        </w:rPr>
      </w:pPr>
      <w:r w:rsidRPr="004E0C5E">
        <w:rPr>
          <w:rFonts w:ascii="Arial Narrow" w:hAnsi="Arial Narrow"/>
          <w:b/>
          <w:bCs/>
          <w:color w:val="222222"/>
          <w:lang w:eastAsia="es-CO"/>
        </w:rPr>
        <w:t>Plazo máximo de recepción:</w:t>
      </w:r>
      <w:r w:rsidR="004E0C5E" w:rsidRPr="004E0C5E">
        <w:rPr>
          <w:rFonts w:ascii="Arial Narrow" w:hAnsi="Arial Narrow"/>
          <w:b/>
          <w:bCs/>
          <w:color w:val="222222"/>
          <w:lang w:eastAsia="es-CO"/>
        </w:rPr>
        <w:t xml:space="preserve"> </w:t>
      </w:r>
      <w:r w:rsidR="004E0C5E" w:rsidRPr="004E0C5E">
        <w:rPr>
          <w:rFonts w:ascii="Arial Narrow" w:hAnsi="Arial Narrow"/>
          <w:color w:val="26282A"/>
        </w:rPr>
        <w:t>Se r</w:t>
      </w:r>
      <w:r w:rsidR="00D200F8">
        <w:rPr>
          <w:rFonts w:ascii="Arial Narrow" w:hAnsi="Arial Narrow"/>
          <w:color w:val="26282A"/>
        </w:rPr>
        <w:t>e</w:t>
      </w:r>
      <w:r w:rsidR="00477973">
        <w:rPr>
          <w:rFonts w:ascii="Arial Narrow" w:hAnsi="Arial Narrow"/>
          <w:color w:val="26282A"/>
        </w:rPr>
        <w:t xml:space="preserve">cibirá la cotización desde el 16 </w:t>
      </w:r>
      <w:r w:rsidR="004E0C5E" w:rsidRPr="004E0C5E">
        <w:rPr>
          <w:rFonts w:ascii="Arial Narrow" w:hAnsi="Arial Narrow"/>
          <w:color w:val="26282A"/>
        </w:rPr>
        <w:t xml:space="preserve"> al </w:t>
      </w:r>
      <w:r w:rsidRPr="004E0C5E">
        <w:rPr>
          <w:rFonts w:ascii="Arial Narrow" w:hAnsi="Arial Narrow"/>
          <w:b/>
          <w:bCs/>
          <w:color w:val="222222"/>
          <w:lang w:eastAsia="es-CO"/>
        </w:rPr>
        <w:t> </w:t>
      </w:r>
      <w:proofErr w:type="spellStart"/>
      <w:r w:rsidR="00477973">
        <w:rPr>
          <w:rFonts w:ascii="Arial Narrow" w:hAnsi="Arial Narrow"/>
          <w:bCs/>
          <w:color w:val="222222"/>
          <w:lang w:eastAsia="es-CO"/>
        </w:rPr>
        <w:t>miercoles</w:t>
      </w:r>
      <w:proofErr w:type="spellEnd"/>
      <w:r w:rsidR="00477973">
        <w:rPr>
          <w:rFonts w:ascii="Arial Narrow" w:hAnsi="Arial Narrow"/>
          <w:bCs/>
          <w:color w:val="222222"/>
          <w:lang w:eastAsia="es-CO"/>
        </w:rPr>
        <w:t xml:space="preserve"> </w:t>
      </w:r>
      <w:r w:rsidR="00D200F8">
        <w:rPr>
          <w:rFonts w:ascii="Arial Narrow" w:hAnsi="Arial Narrow"/>
          <w:bCs/>
          <w:color w:val="222222"/>
          <w:lang w:eastAsia="es-CO"/>
        </w:rPr>
        <w:t xml:space="preserve"> 2</w:t>
      </w:r>
      <w:r w:rsidR="00FF4A92">
        <w:rPr>
          <w:rFonts w:ascii="Arial Narrow" w:hAnsi="Arial Narrow"/>
          <w:bCs/>
          <w:color w:val="222222"/>
          <w:lang w:eastAsia="es-CO"/>
        </w:rPr>
        <w:t>1</w:t>
      </w:r>
      <w:r w:rsidR="00477973">
        <w:rPr>
          <w:rFonts w:ascii="Arial Narrow" w:hAnsi="Arial Narrow"/>
          <w:color w:val="222222"/>
          <w:lang w:eastAsia="es-CO"/>
        </w:rPr>
        <w:t xml:space="preserve"> de noviembre </w:t>
      </w:r>
      <w:r w:rsidR="00D200F8">
        <w:rPr>
          <w:rFonts w:ascii="Arial Narrow" w:hAnsi="Arial Narrow"/>
          <w:color w:val="222222"/>
          <w:lang w:eastAsia="es-CO"/>
        </w:rPr>
        <w:t xml:space="preserve"> </w:t>
      </w:r>
      <w:r w:rsidR="00477973">
        <w:rPr>
          <w:rFonts w:ascii="Arial Narrow" w:hAnsi="Arial Narrow"/>
          <w:color w:val="222222"/>
          <w:lang w:eastAsia="es-CO"/>
        </w:rPr>
        <w:t>10</w:t>
      </w:r>
      <w:r w:rsidRPr="004E0C5E">
        <w:rPr>
          <w:rFonts w:ascii="Arial Narrow" w:hAnsi="Arial Narrow"/>
          <w:color w:val="222222"/>
          <w:lang w:eastAsia="es-CO"/>
        </w:rPr>
        <w:t xml:space="preserve">:00 </w:t>
      </w:r>
      <w:r w:rsidR="00477973">
        <w:rPr>
          <w:rFonts w:ascii="Arial Narrow" w:hAnsi="Arial Narrow"/>
          <w:color w:val="222222"/>
          <w:lang w:eastAsia="es-CO"/>
        </w:rPr>
        <w:t>a</w:t>
      </w:r>
      <w:r w:rsidRPr="004E0C5E">
        <w:rPr>
          <w:rFonts w:ascii="Arial Narrow" w:hAnsi="Arial Narrow"/>
          <w:color w:val="222222"/>
          <w:lang w:eastAsia="es-CO"/>
        </w:rPr>
        <w:t>m. No se recibirán ofertas después de esta fecha y hora de cierre.</w:t>
      </w:r>
    </w:p>
    <w:p w14:paraId="73B04849" w14:textId="77777777" w:rsidR="005B3CBC" w:rsidRPr="004E0C5E" w:rsidRDefault="005B3CBC" w:rsidP="005B3CBC">
      <w:pPr>
        <w:jc w:val="both"/>
        <w:rPr>
          <w:rFonts w:ascii="Arial Narrow" w:hAnsi="Arial Narrow"/>
          <w:color w:val="26282A"/>
        </w:rPr>
      </w:pPr>
    </w:p>
    <w:p w14:paraId="4CD21187" w14:textId="77777777" w:rsidR="00C71E53" w:rsidRPr="004E0C5E" w:rsidRDefault="00B32303" w:rsidP="00C71E53">
      <w:pPr>
        <w:jc w:val="both"/>
        <w:rPr>
          <w:rFonts w:ascii="Arial Narrow" w:hAnsi="Arial Narrow"/>
          <w:color w:val="26282A"/>
        </w:rPr>
      </w:pPr>
      <w:r w:rsidRPr="004E0C5E">
        <w:rPr>
          <w:rFonts w:ascii="Arial Narrow" w:hAnsi="Arial Narrow"/>
          <w:color w:val="26282A"/>
        </w:rPr>
        <w:t>Esta</w:t>
      </w:r>
      <w:r w:rsidR="00DE2600" w:rsidRPr="004E0C5E">
        <w:rPr>
          <w:rFonts w:ascii="Arial Narrow" w:hAnsi="Arial Narrow"/>
          <w:color w:val="26282A"/>
        </w:rPr>
        <w:t xml:space="preserve"> solicitud de cotización se realizara por medio de invitación para los que están inscritos en la página de proveedores SISTEMA AGORA; así como se publicara en la </w:t>
      </w:r>
      <w:r w:rsidRPr="004E0C5E">
        <w:rPr>
          <w:rFonts w:ascii="Arial Narrow" w:hAnsi="Arial Narrow"/>
          <w:color w:val="26282A"/>
        </w:rPr>
        <w:t>página</w:t>
      </w:r>
      <w:r w:rsidR="00DE2600" w:rsidRPr="004E0C5E">
        <w:rPr>
          <w:rFonts w:ascii="Arial Narrow" w:hAnsi="Arial Narrow"/>
          <w:color w:val="26282A"/>
        </w:rPr>
        <w:t xml:space="preserve"> de contratación directa. Sección Compras </w:t>
      </w:r>
      <w:hyperlink r:id="rId12" w:history="1">
        <w:r w:rsidR="00C71E53" w:rsidRPr="004E0C5E">
          <w:rPr>
            <w:rStyle w:val="Hipervnculo"/>
            <w:rFonts w:ascii="Arial Narrow" w:hAnsi="Arial Narrow"/>
          </w:rPr>
          <w:t>http://www1.udistrital.edu.co/contratacion/index.php?t=cd&amp;y=2018</w:t>
        </w:r>
      </w:hyperlink>
      <w:r w:rsidR="00C71E53" w:rsidRPr="004E0C5E">
        <w:rPr>
          <w:rFonts w:ascii="Arial Narrow" w:hAnsi="Arial Narrow"/>
          <w:color w:val="26282A"/>
        </w:rPr>
        <w:t xml:space="preserve">. </w:t>
      </w:r>
      <w:r w:rsidR="00DE2600" w:rsidRPr="004E0C5E">
        <w:rPr>
          <w:rFonts w:ascii="Arial Narrow" w:hAnsi="Arial Narrow"/>
          <w:color w:val="26282A"/>
        </w:rPr>
        <w:t xml:space="preserve">Recordamos que se deben inscribir en la </w:t>
      </w:r>
      <w:r w:rsidRPr="004E0C5E">
        <w:rPr>
          <w:rFonts w:ascii="Arial Narrow" w:hAnsi="Arial Narrow"/>
          <w:color w:val="26282A"/>
        </w:rPr>
        <w:t>página</w:t>
      </w:r>
      <w:r w:rsidR="00DE2600" w:rsidRPr="004E0C5E">
        <w:rPr>
          <w:rFonts w:ascii="Arial Narrow" w:hAnsi="Arial Narrow"/>
          <w:color w:val="26282A"/>
        </w:rPr>
        <w:t xml:space="preserve"> de proveedores de la </w:t>
      </w:r>
      <w:r w:rsidR="00571A53" w:rsidRPr="004E0C5E">
        <w:rPr>
          <w:rFonts w:ascii="Arial Narrow" w:hAnsi="Arial Narrow"/>
          <w:color w:val="26282A"/>
        </w:rPr>
        <w:t>Universidad Distrital Francisco José</w:t>
      </w:r>
      <w:r w:rsidR="00DE2600" w:rsidRPr="004E0C5E">
        <w:rPr>
          <w:rFonts w:ascii="Arial Narrow" w:hAnsi="Arial Narrow"/>
          <w:color w:val="26282A"/>
        </w:rPr>
        <w:t xml:space="preserve"> </w:t>
      </w:r>
      <w:r w:rsidR="00571A53" w:rsidRPr="004E0C5E">
        <w:rPr>
          <w:rFonts w:ascii="Arial Narrow" w:hAnsi="Arial Narrow"/>
          <w:color w:val="26282A"/>
        </w:rPr>
        <w:t xml:space="preserve">De Caldas </w:t>
      </w:r>
      <w:r w:rsidR="00C71E53" w:rsidRPr="004E0C5E">
        <w:rPr>
          <w:rFonts w:ascii="Arial Narrow" w:hAnsi="Arial Narrow"/>
          <w:color w:val="26282A"/>
        </w:rPr>
        <w:t xml:space="preserve">– SISTEMA AGORA. </w:t>
      </w:r>
      <w:hyperlink r:id="rId13" w:history="1">
        <w:r w:rsidR="00C71E53" w:rsidRPr="004E0C5E">
          <w:rPr>
            <w:rStyle w:val="Hipervnculo"/>
            <w:rFonts w:ascii="Arial Narrow" w:hAnsi="Arial Narrow"/>
          </w:rPr>
          <w:t>https://funcionarios.portaloas.udistrital.edu.co/agora/</w:t>
        </w:r>
      </w:hyperlink>
      <w:r w:rsidR="00C71E53" w:rsidRPr="004E0C5E">
        <w:rPr>
          <w:rFonts w:ascii="Arial Narrow" w:hAnsi="Arial Narrow"/>
          <w:color w:val="26282A"/>
        </w:rPr>
        <w:t>.</w:t>
      </w:r>
    </w:p>
    <w:p w14:paraId="31F74F5F" w14:textId="77777777" w:rsidR="00CC3D8C" w:rsidRDefault="00CC3D8C" w:rsidP="00C71E53">
      <w:pPr>
        <w:jc w:val="both"/>
        <w:rPr>
          <w:rFonts w:ascii="Helvetica" w:hAnsi="Helvetica"/>
          <w:color w:val="26282A"/>
          <w:sz w:val="19"/>
          <w:szCs w:val="19"/>
        </w:rPr>
      </w:pPr>
    </w:p>
    <w:p w14:paraId="77ACB57E" w14:textId="77777777" w:rsidR="00CC3D8C" w:rsidRDefault="00CC3D8C" w:rsidP="00F21A25">
      <w:pPr>
        <w:pStyle w:val="Prrafodelista"/>
        <w:rPr>
          <w:rFonts w:ascii="Arial Narrow" w:hAnsi="Arial Narrow" w:cs="Arial"/>
          <w:sz w:val="22"/>
          <w:szCs w:val="22"/>
          <w:lang w:val="es-ES"/>
        </w:rPr>
      </w:pPr>
    </w:p>
    <w:p w14:paraId="2DC8BE57" w14:textId="77777777" w:rsidR="00FF4A92" w:rsidRDefault="00FF4A92" w:rsidP="00F21A25">
      <w:pPr>
        <w:pStyle w:val="Prrafodelista"/>
        <w:rPr>
          <w:rFonts w:ascii="Arial Narrow" w:hAnsi="Arial Narrow" w:cs="Arial"/>
          <w:sz w:val="22"/>
          <w:szCs w:val="22"/>
          <w:lang w:val="es-ES"/>
        </w:rPr>
      </w:pPr>
    </w:p>
    <w:p w14:paraId="093AE9F9" w14:textId="77777777" w:rsidR="00FF4A92" w:rsidRDefault="00FF4A92" w:rsidP="00F21A25">
      <w:pPr>
        <w:pStyle w:val="Prrafodelista"/>
        <w:rPr>
          <w:rFonts w:ascii="Arial Narrow" w:hAnsi="Arial Narrow" w:cs="Arial"/>
          <w:sz w:val="22"/>
          <w:szCs w:val="22"/>
          <w:lang w:val="es-ES"/>
        </w:rPr>
      </w:pPr>
      <w:bookmarkStart w:id="2" w:name="_GoBack"/>
      <w:bookmarkEnd w:id="2"/>
    </w:p>
    <w:p w14:paraId="37BB95A4" w14:textId="77777777"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lastRenderedPageBreak/>
        <w:t>DOCUMENTOS QUE SE DEBEN ANEXAR A LA COTIZACIÓN:</w:t>
      </w:r>
      <w:r w:rsidR="004E0C5E">
        <w:rPr>
          <w:rFonts w:ascii="Arial Narrow" w:hAnsi="Arial Narrow"/>
          <w:b/>
          <w:sz w:val="22"/>
          <w:szCs w:val="22"/>
        </w:rPr>
        <w:tab/>
      </w:r>
      <w:r w:rsidR="004E0C5E">
        <w:rPr>
          <w:rFonts w:ascii="Arial Narrow" w:hAnsi="Arial Narrow"/>
          <w:b/>
          <w:sz w:val="22"/>
          <w:szCs w:val="22"/>
        </w:rPr>
        <w:tab/>
      </w:r>
    </w:p>
    <w:p w14:paraId="32687997" w14:textId="77777777" w:rsidR="005B3CBC" w:rsidRPr="005B3CBC" w:rsidRDefault="005B3CBC" w:rsidP="005B3CBC">
      <w:pPr>
        <w:suppressAutoHyphens/>
        <w:ind w:left="360"/>
        <w:jc w:val="both"/>
        <w:rPr>
          <w:rFonts w:ascii="Arial Narrow" w:hAnsi="Arial Narrow"/>
          <w:b/>
          <w:sz w:val="22"/>
          <w:szCs w:val="22"/>
        </w:rPr>
      </w:pPr>
    </w:p>
    <w:p w14:paraId="6D0D547E" w14:textId="77777777"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14:paraId="336F6048" w14:textId="77777777"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14:paraId="52CD8365" w14:textId="77777777" w:rsidR="005B3CBC"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14:paraId="3136A058" w14:textId="77777777" w:rsidR="004E0C5E" w:rsidRPr="000A1AF6" w:rsidRDefault="004E0C5E" w:rsidP="005B3CBC">
      <w:pPr>
        <w:autoSpaceDE w:val="0"/>
        <w:jc w:val="both"/>
        <w:rPr>
          <w:rFonts w:ascii="Arial Narrow" w:hAnsi="Arial Narrow" w:cs="Arial"/>
          <w:bCs/>
          <w:sz w:val="22"/>
          <w:szCs w:val="22"/>
        </w:rPr>
      </w:pPr>
    </w:p>
    <w:p w14:paraId="17B223F7" w14:textId="77777777"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14:paraId="281A85F6" w14:textId="77777777" w:rsidR="005B3CBC" w:rsidRPr="000A1AF6" w:rsidRDefault="005B3CBC" w:rsidP="005B3CBC">
      <w:pPr>
        <w:numPr>
          <w:ilvl w:val="0"/>
          <w:numId w:val="9"/>
        </w:numPr>
        <w:suppressAutoHyphens/>
        <w:autoSpaceDE w:val="0"/>
        <w:jc w:val="both"/>
        <w:rPr>
          <w:rFonts w:ascii="Arial Narrow" w:hAnsi="Arial Narrow" w:cs="Arial"/>
          <w:sz w:val="22"/>
          <w:szCs w:val="22"/>
        </w:rPr>
      </w:pPr>
      <w:r w:rsidRPr="000A1AF6">
        <w:rPr>
          <w:rFonts w:ascii="Arial Narrow" w:hAnsi="Arial Narrow" w:cs="Arial"/>
          <w:sz w:val="22"/>
          <w:szCs w:val="22"/>
        </w:rPr>
        <w:t>Registro Único Tributario.</w:t>
      </w:r>
    </w:p>
    <w:p w14:paraId="1C91EFEF" w14:textId="77777777" w:rsidR="005B3CBC" w:rsidRPr="000E13BB" w:rsidRDefault="005B3CBC" w:rsidP="005B3CBC">
      <w:pPr>
        <w:numPr>
          <w:ilvl w:val="0"/>
          <w:numId w:val="9"/>
        </w:numPr>
        <w:suppressAutoHyphens/>
        <w:autoSpaceDE w:val="0"/>
        <w:jc w:val="both"/>
        <w:rPr>
          <w:rFonts w:ascii="Arial Narrow" w:hAnsi="Arial Narrow" w:cs="Arial"/>
          <w:sz w:val="22"/>
          <w:szCs w:val="22"/>
        </w:rPr>
      </w:pPr>
      <w:r w:rsidRPr="000E13BB">
        <w:rPr>
          <w:rFonts w:ascii="Arial Narrow" w:hAnsi="Arial Narrow" w:cs="Arial"/>
          <w:sz w:val="22"/>
          <w:szCs w:val="22"/>
        </w:rPr>
        <w:t>Certificación de pagos a</w:t>
      </w:r>
      <w:r w:rsidR="00477973">
        <w:rPr>
          <w:rFonts w:ascii="Arial Narrow" w:hAnsi="Arial Narrow" w:cs="Arial"/>
          <w:sz w:val="22"/>
          <w:szCs w:val="22"/>
        </w:rPr>
        <w:t xml:space="preserve">l sistema de seguridad social y/o </w:t>
      </w:r>
      <w:r w:rsidRPr="000E13BB">
        <w:rPr>
          <w:rFonts w:ascii="Arial Narrow" w:hAnsi="Arial Narrow" w:cs="Arial"/>
          <w:sz w:val="22"/>
          <w:szCs w:val="22"/>
        </w:rPr>
        <w:t>aportes parafiscales.</w:t>
      </w:r>
    </w:p>
    <w:p w14:paraId="25AE54D4" w14:textId="77777777"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rPr>
        <w:t>Fotocopia de la cédula de ciudadanía del representante legal</w:t>
      </w:r>
      <w:r w:rsidRPr="000E13BB">
        <w:rPr>
          <w:rFonts w:ascii="Arial Narrow" w:hAnsi="Arial Narrow" w:cs="Arial"/>
          <w:sz w:val="22"/>
          <w:szCs w:val="22"/>
          <w:lang w:val="es-ES"/>
        </w:rPr>
        <w:t>.</w:t>
      </w:r>
    </w:p>
    <w:p w14:paraId="2BF91AEA" w14:textId="77777777" w:rsidR="000E13BB" w:rsidRPr="000E13BB" w:rsidRDefault="000E13BB"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 xml:space="preserve">Certificación bancaria. </w:t>
      </w:r>
    </w:p>
    <w:p w14:paraId="0E8A4AF1" w14:textId="77777777" w:rsidR="00F21A25" w:rsidRPr="000E13BB" w:rsidRDefault="00F21A25" w:rsidP="00F21A25">
      <w:pPr>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D8D0D" w14:textId="77777777" w:rsidR="009F5C51" w:rsidRDefault="009F5C51" w:rsidP="003536FC">
      <w:r>
        <w:separator/>
      </w:r>
    </w:p>
  </w:endnote>
  <w:endnote w:type="continuationSeparator" w:id="0">
    <w:p w14:paraId="0E46657D" w14:textId="77777777" w:rsidR="009F5C51" w:rsidRDefault="009F5C51"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BD11" w14:textId="77777777" w:rsidR="00477973" w:rsidRDefault="00477973"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14:anchorId="570A1C8D" wp14:editId="39F6385F">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515FC" w14:textId="77777777" w:rsidR="00477973" w:rsidRDefault="00477973"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14:anchorId="35DD649C" wp14:editId="0969952F">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xmlns:mv="urn:schemas-microsoft-com:mac:vml" xmlns:mo="http://schemas.microsoft.com/office/mac/office/2008/main">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Pr="0095792F">
      <w:rPr>
        <w:rFonts w:ascii="Cambria" w:hAnsi="Cambria"/>
        <w:sz w:val="18"/>
      </w:rPr>
      <w:t xml:space="preserve">PBX 57(1)3239300 Ext. </w:t>
    </w:r>
    <w:r>
      <w:rPr>
        <w:rFonts w:ascii="Cambria" w:hAnsi="Cambria"/>
        <w:sz w:val="18"/>
      </w:rPr>
      <w:t>1859</w:t>
    </w:r>
  </w:p>
  <w:p w14:paraId="47093FBC" w14:textId="77777777" w:rsidR="00477973" w:rsidRPr="0095792F" w:rsidRDefault="00477973" w:rsidP="00E55BFD">
    <w:pPr>
      <w:pStyle w:val="Piedepgina"/>
      <w:ind w:right="-802"/>
      <w:jc w:val="both"/>
      <w:rPr>
        <w:rFonts w:ascii="Cambria" w:hAnsi="Cambria"/>
        <w:sz w:val="18"/>
      </w:rPr>
    </w:pPr>
    <w:r>
      <w:rPr>
        <w:rFonts w:ascii="Cambria" w:hAnsi="Cambria"/>
        <w:noProof/>
        <w:sz w:val="18"/>
        <w:lang w:eastAsia="es-CO"/>
      </w:rPr>
      <w:t>Carrera 7 No. 40B- 53 Piso 7</w:t>
    </w:r>
    <w:r>
      <w:rPr>
        <w:rFonts w:ascii="Cambria" w:hAnsi="Cambria"/>
        <w:sz w:val="18"/>
      </w:rPr>
      <w:t xml:space="preserve">, </w:t>
    </w:r>
    <w:r w:rsidRPr="0095792F">
      <w:rPr>
        <w:rFonts w:ascii="Cambria" w:hAnsi="Cambria"/>
        <w:sz w:val="18"/>
      </w:rPr>
      <w:t>Bogotá D.C. – Colombia</w:t>
    </w:r>
  </w:p>
  <w:p w14:paraId="48DEEB4F" w14:textId="77777777" w:rsidR="00477973" w:rsidRDefault="00477973"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Pr>
        <w:rFonts w:ascii="Cambria" w:hAnsi="Cambria"/>
        <w:sz w:val="14"/>
      </w:rPr>
      <w:tab/>
    </w:r>
    <w:r w:rsidRPr="0069557D">
      <w:rPr>
        <w:rFonts w:ascii="Cambria" w:hAnsi="Cambria"/>
        <w:sz w:val="14"/>
      </w:rPr>
      <w:t>compras</w:t>
    </w:r>
    <w:r w:rsidRPr="00EE1DBF">
      <w:rPr>
        <w:rFonts w:ascii="Cambria" w:hAnsi="Cambria"/>
        <w:sz w:val="14"/>
      </w:rPr>
      <w:t>@udistrital.edu.co</w:t>
    </w:r>
  </w:p>
  <w:p w14:paraId="2AF611A3" w14:textId="77777777" w:rsidR="00477973" w:rsidRDefault="00477973"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FF4A92">
      <w:rPr>
        <w:rFonts w:ascii="Cambria" w:hAnsi="Cambria"/>
        <w:noProof/>
        <w:sz w:val="14"/>
      </w:rPr>
      <w:t>5</w:t>
    </w:r>
    <w:r w:rsidRPr="00003C0F">
      <w:rPr>
        <w:rFonts w:ascii="Cambria" w:hAnsi="Cambria"/>
        <w:sz w:val="14"/>
      </w:rPr>
      <w:fldChar w:fldCharType="end"/>
    </w:r>
  </w:p>
  <w:p w14:paraId="3D0F6F2F" w14:textId="77777777" w:rsidR="00477973" w:rsidRPr="003933C9" w:rsidRDefault="00477973"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8C6C" w14:textId="77777777" w:rsidR="009F5C51" w:rsidRDefault="009F5C51" w:rsidP="003536FC">
      <w:r>
        <w:separator/>
      </w:r>
    </w:p>
  </w:footnote>
  <w:footnote w:type="continuationSeparator" w:id="0">
    <w:p w14:paraId="6D4CDB92" w14:textId="77777777" w:rsidR="009F5C51" w:rsidRDefault="009F5C51"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DFEB" w14:textId="77777777" w:rsidR="00477973" w:rsidRDefault="00477973" w:rsidP="00473418">
    <w:pPr>
      <w:pStyle w:val="Encabezado"/>
      <w:ind w:left="-851"/>
      <w:jc w:val="center"/>
    </w:pPr>
    <w:r>
      <w:rPr>
        <w:noProof/>
        <w:lang w:eastAsia="es-CO"/>
      </w:rPr>
      <w:drawing>
        <wp:anchor distT="0" distB="0" distL="114300" distR="114300" simplePos="0" relativeHeight="251659264" behindDoc="1" locked="0" layoutInCell="1" allowOverlap="1" wp14:anchorId="134F12B2" wp14:editId="5B8D0124">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20287" w14:textId="77777777" w:rsidR="00477973" w:rsidRDefault="00477973" w:rsidP="003536FC">
    <w:pPr>
      <w:pStyle w:val="Encabezado"/>
      <w:jc w:val="center"/>
    </w:pPr>
  </w:p>
  <w:p w14:paraId="55A7CBCF" w14:textId="77777777" w:rsidR="00477973" w:rsidRDefault="00477973" w:rsidP="009E5250">
    <w:pPr>
      <w:pStyle w:val="Encabezado"/>
      <w:tabs>
        <w:tab w:val="left" w:pos="3583"/>
      </w:tabs>
    </w:pPr>
    <w:r>
      <w:tab/>
    </w:r>
    <w:r>
      <w:tab/>
    </w:r>
  </w:p>
  <w:p w14:paraId="2142AB14" w14:textId="77777777" w:rsidR="00477973" w:rsidRDefault="00477973" w:rsidP="003536FC">
    <w:pPr>
      <w:pStyle w:val="Encabezado"/>
      <w:jc w:val="center"/>
    </w:pPr>
  </w:p>
  <w:p w14:paraId="15A9E0CE" w14:textId="77777777" w:rsidR="00477973" w:rsidRPr="0069557D" w:rsidRDefault="00477973"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14:anchorId="4B71B10C" wp14:editId="63A1F392">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xmlns:mv="urn:schemas-microsoft-com:mac:vml" xmlns:mo="http://schemas.microsoft.com/office/mac/office/2008/main">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Pr="0069557D">
      <w:rPr>
        <w:rFonts w:ascii="Cambria" w:hAnsi="Cambria"/>
        <w:b/>
        <w:sz w:val="16"/>
      </w:rPr>
      <w:t>División de Recursos Físicos</w:t>
    </w:r>
  </w:p>
  <w:p w14:paraId="3121FDB4" w14:textId="77777777" w:rsidR="00477973" w:rsidRPr="0095792F" w:rsidRDefault="00477973"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E596B24"/>
    <w:multiLevelType w:val="hybridMultilevel"/>
    <w:tmpl w:val="2ED029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28B5E1B"/>
    <w:multiLevelType w:val="multilevel"/>
    <w:tmpl w:val="F20A006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7">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036418"/>
    <w:multiLevelType w:val="hybridMultilevel"/>
    <w:tmpl w:val="8910A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0"/>
  </w:num>
  <w:num w:numId="6">
    <w:abstractNumId w:val="11"/>
  </w:num>
  <w:num w:numId="7">
    <w:abstractNumId w:val="3"/>
  </w:num>
  <w:num w:numId="8">
    <w:abstractNumId w:val="10"/>
  </w:num>
  <w:num w:numId="9">
    <w:abstractNumId w:val="7"/>
  </w:num>
  <w:num w:numId="10">
    <w:abstractNumId w:val="13"/>
  </w:num>
  <w:num w:numId="11">
    <w:abstractNumId w:val="8"/>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22F0E"/>
    <w:rsid w:val="0006597E"/>
    <w:rsid w:val="00072066"/>
    <w:rsid w:val="00072AC1"/>
    <w:rsid w:val="00087F7E"/>
    <w:rsid w:val="00094AB0"/>
    <w:rsid w:val="00096CFD"/>
    <w:rsid w:val="000E13BB"/>
    <w:rsid w:val="000F090A"/>
    <w:rsid w:val="001031B1"/>
    <w:rsid w:val="00105DAB"/>
    <w:rsid w:val="00105F94"/>
    <w:rsid w:val="00141A3D"/>
    <w:rsid w:val="00170795"/>
    <w:rsid w:val="001C6E9A"/>
    <w:rsid w:val="001F5CB4"/>
    <w:rsid w:val="00212DBB"/>
    <w:rsid w:val="00227BC6"/>
    <w:rsid w:val="0023412A"/>
    <w:rsid w:val="002540DA"/>
    <w:rsid w:val="00257D64"/>
    <w:rsid w:val="00281D2B"/>
    <w:rsid w:val="002C087F"/>
    <w:rsid w:val="002C112E"/>
    <w:rsid w:val="003023AA"/>
    <w:rsid w:val="00324A18"/>
    <w:rsid w:val="003536FC"/>
    <w:rsid w:val="003933C9"/>
    <w:rsid w:val="003C781A"/>
    <w:rsid w:val="003D7A01"/>
    <w:rsid w:val="003E41F6"/>
    <w:rsid w:val="00420AD2"/>
    <w:rsid w:val="00430FC2"/>
    <w:rsid w:val="004319D7"/>
    <w:rsid w:val="00473418"/>
    <w:rsid w:val="00477973"/>
    <w:rsid w:val="00483AAC"/>
    <w:rsid w:val="004B3E12"/>
    <w:rsid w:val="004B6F7C"/>
    <w:rsid w:val="004E0C5E"/>
    <w:rsid w:val="004F6EE9"/>
    <w:rsid w:val="00505BDC"/>
    <w:rsid w:val="005117F0"/>
    <w:rsid w:val="00516783"/>
    <w:rsid w:val="00571A53"/>
    <w:rsid w:val="005A641E"/>
    <w:rsid w:val="005B3CBC"/>
    <w:rsid w:val="00611335"/>
    <w:rsid w:val="006345A4"/>
    <w:rsid w:val="0069557D"/>
    <w:rsid w:val="006B40DA"/>
    <w:rsid w:val="006D5B64"/>
    <w:rsid w:val="006E18C2"/>
    <w:rsid w:val="007D4B7C"/>
    <w:rsid w:val="007D667A"/>
    <w:rsid w:val="0081019C"/>
    <w:rsid w:val="008F2E52"/>
    <w:rsid w:val="00921456"/>
    <w:rsid w:val="00952439"/>
    <w:rsid w:val="00956FB5"/>
    <w:rsid w:val="0095792F"/>
    <w:rsid w:val="0096720C"/>
    <w:rsid w:val="009700B8"/>
    <w:rsid w:val="009A5CF4"/>
    <w:rsid w:val="009E3BB4"/>
    <w:rsid w:val="009E5250"/>
    <w:rsid w:val="009F5C51"/>
    <w:rsid w:val="00A745E1"/>
    <w:rsid w:val="00A749FE"/>
    <w:rsid w:val="00AA51CD"/>
    <w:rsid w:val="00AB5966"/>
    <w:rsid w:val="00AE14B2"/>
    <w:rsid w:val="00B06DFC"/>
    <w:rsid w:val="00B32303"/>
    <w:rsid w:val="00B57C66"/>
    <w:rsid w:val="00B647AB"/>
    <w:rsid w:val="00BE15EC"/>
    <w:rsid w:val="00BF3A95"/>
    <w:rsid w:val="00C2153A"/>
    <w:rsid w:val="00C45A3D"/>
    <w:rsid w:val="00C71E53"/>
    <w:rsid w:val="00CB543C"/>
    <w:rsid w:val="00CC3D8C"/>
    <w:rsid w:val="00D02F3E"/>
    <w:rsid w:val="00D200F8"/>
    <w:rsid w:val="00D52329"/>
    <w:rsid w:val="00D703CC"/>
    <w:rsid w:val="00D85776"/>
    <w:rsid w:val="00D94F56"/>
    <w:rsid w:val="00DE2600"/>
    <w:rsid w:val="00DE5F14"/>
    <w:rsid w:val="00E43799"/>
    <w:rsid w:val="00E55BFD"/>
    <w:rsid w:val="00E614F8"/>
    <w:rsid w:val="00E62FFC"/>
    <w:rsid w:val="00E86F87"/>
    <w:rsid w:val="00ED19F2"/>
    <w:rsid w:val="00EE1DBF"/>
    <w:rsid w:val="00F16606"/>
    <w:rsid w:val="00F21A25"/>
    <w:rsid w:val="00F233B4"/>
    <w:rsid w:val="00F25C93"/>
    <w:rsid w:val="00F31607"/>
    <w:rsid w:val="00F351E5"/>
    <w:rsid w:val="00F46457"/>
    <w:rsid w:val="00FA5D70"/>
    <w:rsid w:val="00FF4A9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3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aliases w:val="Bullet List,FooterText,numbered,List Paragraph1,Paragraphe de liste1,lp1"/>
    <w:basedOn w:val="Normal"/>
    <w:link w:val="PrrafodelistaCar"/>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aliases w:val="Bullet List Car,FooterText Car,numbered Car,List Paragraph1 Car,Paragraphe de liste1 Car,lp1 Car"/>
    <w:link w:val="Prrafodelista"/>
    <w:uiPriority w:val="34"/>
    <w:rsid w:val="00477973"/>
    <w:rPr>
      <w:rFonts w:ascii="Arial" w:eastAsia="Times New Roman" w:hAnsi="Arial"/>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aliases w:val="Bullet List,FooterText,numbered,List Paragraph1,Paragraphe de liste1,lp1"/>
    <w:basedOn w:val="Normal"/>
    <w:link w:val="PrrafodelistaCar"/>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aliases w:val="Bullet List Car,FooterText Car,numbered Car,List Paragraph1 Car,Paragraphe de liste1 Car,lp1 Car"/>
    <w:link w:val="Prrafodelista"/>
    <w:uiPriority w:val="34"/>
    <w:rsid w:val="00477973"/>
    <w:rPr>
      <w:rFonts w:ascii="Arial" w:eastAsia="Times New Roman"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azud@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3D9B-A94B-400A-8355-C17C9CC2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TotalTime>
  <Pages>5</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2018-11-16T13:02:00Z</dcterms:created>
  <dcterms:modified xsi:type="dcterms:W3CDTF">2018-11-16T13:02:00Z</dcterms:modified>
</cp:coreProperties>
</file>