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35" w:rsidRPr="000C0D46" w:rsidRDefault="00914935" w:rsidP="003E6AB4">
      <w:pPr>
        <w:ind w:right="-518"/>
        <w:jc w:val="both"/>
        <w:rPr>
          <w:rFonts w:ascii="Arial Narrow" w:hAnsi="Arial Narrow"/>
          <w:color w:val="000000" w:themeColor="text1"/>
          <w:sz w:val="22"/>
          <w:szCs w:val="22"/>
        </w:rPr>
      </w:pPr>
      <w:bookmarkStart w:id="0" w:name="_GoBack"/>
      <w:bookmarkEnd w:id="0"/>
      <w:r w:rsidRPr="000C0D46">
        <w:rPr>
          <w:rFonts w:ascii="Arial Narrow" w:hAnsi="Arial Narrow" w:cs="Arial"/>
          <w:sz w:val="22"/>
          <w:szCs w:val="22"/>
        </w:rPr>
        <w:t xml:space="preserve">La Universidad Francisco José de Caldas, otorga apoyo económico </w:t>
      </w:r>
      <w:r>
        <w:rPr>
          <w:rFonts w:ascii="Arial Narrow" w:hAnsi="Arial Narrow" w:cs="Arial"/>
          <w:sz w:val="22"/>
          <w:szCs w:val="22"/>
        </w:rPr>
        <w:t>a través del Centro de Investigaciones y Desarrollo Científico para la a</w:t>
      </w:r>
      <w:r w:rsidRPr="007F09D7">
        <w:rPr>
          <w:rFonts w:ascii="Arial Narrow" w:hAnsi="Arial Narrow" w:cs="Arial"/>
          <w:noProof/>
          <w:sz w:val="22"/>
          <w:szCs w:val="22"/>
        </w:rPr>
        <w:t>dquisición de 3.000 boletas entrada para la Feria Internacional del Libro: FILBO 2019, con el fin que los integrantes de los grupos y semilleros de investigación puedan asistir a los eventos académicos programados durante la duración de la feria. Teniendo en cuenta que en la feria del libro es un espacio netamente académico donde asistirán los diferentes investigadores del país y algunos internacionales, los integrantes de grupos y semilleros que asistirán a este espacio, tendrán la oportunidad de socializar sus resultados de investigación con esta comunidad investigativa</w:t>
      </w:r>
      <w:r w:rsidRPr="00BA69A9">
        <w:rPr>
          <w:rFonts w:ascii="Arial Narrow" w:hAnsi="Arial Narrow" w:cs="Arial"/>
          <w:sz w:val="22"/>
          <w:szCs w:val="22"/>
        </w:rPr>
        <w:t xml:space="preserve">, </w:t>
      </w:r>
      <w:r>
        <w:rPr>
          <w:rFonts w:ascii="Arial Narrow" w:hAnsi="Arial Narrow" w:cs="Arial"/>
          <w:sz w:val="22"/>
          <w:szCs w:val="22"/>
        </w:rPr>
        <w:t xml:space="preserve">adquisición supervisada por Giovanny Tarazona Bermúdez con el apoyo del gestor de grupos y semilleros de investigación </w:t>
      </w:r>
      <w:r w:rsidRPr="007F09D7">
        <w:rPr>
          <w:rFonts w:ascii="Arial Narrow" w:hAnsi="Arial Narrow" w:cs="Arial"/>
          <w:noProof/>
          <w:sz w:val="22"/>
          <w:szCs w:val="22"/>
        </w:rPr>
        <w:t>Germán Vargas Zapata</w:t>
      </w:r>
      <w:r>
        <w:rPr>
          <w:rFonts w:ascii="Arial Narrow" w:hAnsi="Arial Narrow" w:cs="Arial"/>
          <w:sz w:val="22"/>
          <w:szCs w:val="22"/>
        </w:rPr>
        <w:t>.</w:t>
      </w:r>
    </w:p>
    <w:p w:rsidR="00914935" w:rsidRPr="000C0D46" w:rsidRDefault="00914935" w:rsidP="003E6AB4">
      <w:pPr>
        <w:ind w:right="-518"/>
        <w:jc w:val="both"/>
        <w:rPr>
          <w:rFonts w:ascii="Arial Narrow" w:hAnsi="Arial Narrow"/>
          <w:color w:val="000000" w:themeColor="text1"/>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b/>
          <w:sz w:val="22"/>
          <w:szCs w:val="22"/>
        </w:rPr>
      </w:pPr>
      <w:r w:rsidRPr="000C0D46">
        <w:rPr>
          <w:rFonts w:ascii="Arial Narrow" w:hAnsi="Arial Narrow" w:cs="Arial"/>
          <w:b/>
          <w:sz w:val="22"/>
          <w:szCs w:val="22"/>
        </w:rPr>
        <w:t>INFORMACION GENERAL</w:t>
      </w:r>
    </w:p>
    <w:p w:rsidR="00914935" w:rsidRPr="000C0D46" w:rsidRDefault="00914935" w:rsidP="003E6AB4">
      <w:pPr>
        <w:ind w:right="-518"/>
        <w:jc w:val="both"/>
        <w:rPr>
          <w:rFonts w:ascii="Arial Narrow" w:hAnsi="Arial Narrow" w:cs="Arial"/>
          <w:sz w:val="22"/>
          <w:szCs w:val="22"/>
        </w:rPr>
      </w:pPr>
      <w:r w:rsidRPr="000C0D46">
        <w:rPr>
          <w:rFonts w:ascii="Arial Narrow" w:hAnsi="Arial Narrow" w:cs="Arial"/>
          <w:sz w:val="22"/>
          <w:szCs w:val="22"/>
        </w:rPr>
        <w:t xml:space="preserve"> </w:t>
      </w:r>
    </w:p>
    <w:p w:rsidR="00914935" w:rsidRPr="000C0D46" w:rsidRDefault="00914935"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914935" w:rsidRPr="000C0D46" w:rsidRDefault="00914935" w:rsidP="003E6AB4">
      <w:pPr>
        <w:widowControl w:val="0"/>
        <w:autoSpaceDE w:val="0"/>
        <w:autoSpaceDN w:val="0"/>
        <w:adjustRightInd w:val="0"/>
        <w:ind w:right="-518"/>
        <w:jc w:val="both"/>
        <w:rPr>
          <w:rFonts w:ascii="Arial Narrow" w:hAnsi="Arial Narrow" w:cs="Arial"/>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914935" w:rsidRPr="000C0D46" w:rsidRDefault="00914935" w:rsidP="003E6AB4">
      <w:pPr>
        <w:widowControl w:val="0"/>
        <w:autoSpaceDE w:val="0"/>
        <w:autoSpaceDN w:val="0"/>
        <w:adjustRightInd w:val="0"/>
        <w:ind w:right="-518"/>
        <w:jc w:val="both"/>
        <w:rPr>
          <w:rFonts w:ascii="Arial Narrow" w:hAnsi="Arial Narrow" w:cs="Arial"/>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914935" w:rsidRPr="000C0D46" w:rsidRDefault="00914935" w:rsidP="003E6AB4">
      <w:pPr>
        <w:autoSpaceDE w:val="0"/>
        <w:autoSpaceDN w:val="0"/>
        <w:adjustRightInd w:val="0"/>
        <w:ind w:left="180" w:right="-518"/>
        <w:jc w:val="both"/>
        <w:rPr>
          <w:rFonts w:ascii="Arial Narrow" w:hAnsi="Arial Narrow" w:cs="Arial"/>
          <w:sz w:val="22"/>
          <w:szCs w:val="22"/>
        </w:rPr>
      </w:pPr>
    </w:p>
    <w:p w:rsidR="00914935" w:rsidRPr="000C0D46" w:rsidRDefault="00914935" w:rsidP="003E6AB4">
      <w:pPr>
        <w:numPr>
          <w:ilvl w:val="0"/>
          <w:numId w:val="2"/>
        </w:numPr>
        <w:autoSpaceDE w:val="0"/>
        <w:autoSpaceDN w:val="0"/>
        <w:adjustRightInd w:val="0"/>
        <w:ind w:right="-518"/>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914935" w:rsidRPr="000C0D46" w:rsidRDefault="00914935" w:rsidP="003E6AB4">
      <w:pPr>
        <w:autoSpaceDE w:val="0"/>
        <w:autoSpaceDN w:val="0"/>
        <w:adjustRightInd w:val="0"/>
        <w:ind w:left="180" w:right="-518"/>
        <w:jc w:val="both"/>
        <w:rPr>
          <w:rFonts w:ascii="Arial Narrow" w:hAnsi="Arial Narrow" w:cs="Arial"/>
          <w:sz w:val="22"/>
          <w:szCs w:val="22"/>
        </w:rPr>
      </w:pPr>
    </w:p>
    <w:p w:rsidR="00914935" w:rsidRPr="000C0D46" w:rsidRDefault="00914935" w:rsidP="003E6AB4">
      <w:pPr>
        <w:autoSpaceDE w:val="0"/>
        <w:autoSpaceDN w:val="0"/>
        <w:adjustRightInd w:val="0"/>
        <w:ind w:left="180" w:right="-518"/>
        <w:jc w:val="both"/>
        <w:rPr>
          <w:rFonts w:ascii="Arial Narrow" w:hAnsi="Arial Narrow" w:cs="Arial"/>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 xml:space="preserve">En cuanto sean compatibles con la finalidad y los principios del Acuerdo 003 de 2015 y Resolución No. 262 de 2015, </w:t>
      </w:r>
      <w:r w:rsidRPr="000C0D46">
        <w:rPr>
          <w:rFonts w:ascii="Arial Narrow" w:hAnsi="Arial Narrow" w:cs="Arial"/>
          <w:color w:val="000000"/>
          <w:sz w:val="22"/>
          <w:szCs w:val="22"/>
        </w:rPr>
        <w:lastRenderedPageBreak/>
        <w:t>las normas que rigen los procedimientos y actuaciones en la función administrativa serán aplicables en las actuaciones contractuales y a falta de éstas, regirán las disposiciones del Código de Procedimiento Civil.</w:t>
      </w: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914935" w:rsidRPr="000C0D46" w:rsidRDefault="00914935" w:rsidP="003E6AB4">
      <w:pPr>
        <w:widowControl w:val="0"/>
        <w:autoSpaceDE w:val="0"/>
        <w:autoSpaceDN w:val="0"/>
        <w:adjustRightInd w:val="0"/>
        <w:ind w:right="-518"/>
        <w:jc w:val="both"/>
        <w:rPr>
          <w:rFonts w:ascii="Arial Narrow" w:hAnsi="Arial Narrow" w:cs="Arial"/>
          <w:color w:val="FF0000"/>
          <w:sz w:val="22"/>
          <w:szCs w:val="22"/>
        </w:rPr>
      </w:pPr>
    </w:p>
    <w:p w:rsidR="00914935" w:rsidRPr="000C0D46" w:rsidRDefault="00914935"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 de 2016 (Manual</w:t>
      </w:r>
      <w:r w:rsidRPr="000C0D46">
        <w:rPr>
          <w:rFonts w:ascii="Arial Narrow" w:hAnsi="Arial Narrow"/>
          <w:color w:val="000000"/>
          <w:sz w:val="22"/>
          <w:szCs w:val="22"/>
        </w:rPr>
        <w:t xml:space="preserve"> de Interventoría y Supervisión de la Universidad Distrital Francisco José de Caldas).</w:t>
      </w:r>
    </w:p>
    <w:p w:rsidR="00914935" w:rsidRPr="000C0D46" w:rsidRDefault="00914935"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914935" w:rsidRPr="000C0D46" w:rsidRDefault="00914935" w:rsidP="003E6AB4">
      <w:pPr>
        <w:widowControl w:val="0"/>
        <w:autoSpaceDE w:val="0"/>
        <w:autoSpaceDN w:val="0"/>
        <w:adjustRightInd w:val="0"/>
        <w:ind w:right="-518"/>
        <w:jc w:val="both"/>
        <w:rPr>
          <w:rFonts w:ascii="Arial Narrow" w:hAnsi="Arial Narrow" w:cs="Arial"/>
          <w:color w:val="000000"/>
          <w:sz w:val="22"/>
          <w:szCs w:val="22"/>
        </w:rPr>
      </w:pPr>
    </w:p>
    <w:p w:rsidR="00914935" w:rsidRPr="000C0D46" w:rsidRDefault="00914935" w:rsidP="003E6AB4">
      <w:pPr>
        <w:autoSpaceDE w:val="0"/>
        <w:autoSpaceDN w:val="0"/>
        <w:adjustRightInd w:val="0"/>
        <w:ind w:left="180" w:right="-518"/>
        <w:jc w:val="both"/>
        <w:rPr>
          <w:rFonts w:ascii="Arial Narrow" w:hAnsi="Arial Narrow" w:cs="Arial"/>
          <w:b/>
          <w:sz w:val="22"/>
          <w:szCs w:val="22"/>
        </w:rPr>
      </w:pPr>
    </w:p>
    <w:p w:rsidR="00914935" w:rsidRPr="000C0D46" w:rsidRDefault="00914935" w:rsidP="003E6AB4">
      <w:pPr>
        <w:pStyle w:val="Textoindependiente"/>
        <w:ind w:right="-518"/>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 xml:space="preserve">ORDEN DE </w:t>
      </w:r>
      <w:r>
        <w:rPr>
          <w:rFonts w:ascii="Arial Narrow" w:hAnsi="Arial Narrow"/>
          <w:b/>
          <w:i/>
          <w:spacing w:val="-3"/>
          <w:sz w:val="22"/>
          <w:szCs w:val="22"/>
          <w:u w:val="single"/>
        </w:rPr>
        <w:t>COMPRA</w:t>
      </w:r>
    </w:p>
    <w:p w:rsidR="00914935" w:rsidRPr="000C0D46" w:rsidRDefault="00914935" w:rsidP="003E6AB4">
      <w:pPr>
        <w:ind w:right="-518"/>
        <w:jc w:val="both"/>
        <w:rPr>
          <w:rFonts w:ascii="Arial Narrow" w:hAnsi="Arial Narrow"/>
          <w:sz w:val="22"/>
          <w:szCs w:val="22"/>
        </w:rPr>
      </w:pPr>
    </w:p>
    <w:p w:rsidR="00914935" w:rsidRPr="000C0D46" w:rsidRDefault="00914935" w:rsidP="003E6AB4">
      <w:pPr>
        <w:numPr>
          <w:ilvl w:val="0"/>
          <w:numId w:val="1"/>
        </w:numPr>
        <w:ind w:right="-518"/>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914935" w:rsidRPr="000C0D46" w:rsidRDefault="00914935" w:rsidP="003E6AB4">
      <w:pPr>
        <w:ind w:left="360" w:right="-518"/>
        <w:jc w:val="both"/>
        <w:rPr>
          <w:rFonts w:ascii="Arial Narrow" w:hAnsi="Arial Narrow" w:cs="Arial"/>
          <w:sz w:val="22"/>
          <w:szCs w:val="22"/>
        </w:rPr>
      </w:pPr>
    </w:p>
    <w:p w:rsidR="00914935" w:rsidRPr="000C0D46" w:rsidRDefault="00914935" w:rsidP="003E6AB4">
      <w:pPr>
        <w:ind w:right="-518"/>
        <w:jc w:val="both"/>
        <w:rPr>
          <w:rFonts w:ascii="Arial Narrow" w:hAnsi="Arial Narrow"/>
          <w:color w:val="000000" w:themeColor="text1"/>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ofertas </w:t>
      </w:r>
      <w:r w:rsidRPr="000C0D46">
        <w:rPr>
          <w:rFonts w:ascii="Arial Narrow" w:hAnsi="Arial Narrow" w:cs="Arial"/>
          <w:sz w:val="22"/>
          <w:szCs w:val="22"/>
        </w:rPr>
        <w:t xml:space="preserve">para </w:t>
      </w:r>
      <w:r>
        <w:rPr>
          <w:rFonts w:ascii="Arial Narrow" w:hAnsi="Arial Narrow" w:cs="Arial"/>
          <w:sz w:val="22"/>
          <w:szCs w:val="22"/>
        </w:rPr>
        <w:t xml:space="preserve">la </w:t>
      </w:r>
      <w:r w:rsidRPr="00914935">
        <w:rPr>
          <w:rFonts w:ascii="Arial Narrow" w:hAnsi="Arial Narrow" w:cs="Arial"/>
          <w:noProof/>
          <w:sz w:val="22"/>
          <w:szCs w:val="22"/>
        </w:rPr>
        <w:t>adquisición de 3.000 boletas entrada para la Feria Internacional del Libro: FILBO 2019, con el fin que los integrantes de los grupos y semilleros de investigación puedan asistir a los eventos académicos programados durante la duración de la feria. Teniendo en cuenta que en la feria del libro es un espacio netamente académico donde asistirán los diferentes investigadores del país y algunos internacionales, los integrantes de grupos y semilleros que asistirán a este espacio, tendrán la oportunidad de socializar sus resultados de investigación con esta comunidad investigativa, adquisición supervisada por Giovanny Tarazona Bermúdez con el apoyo del gestor de grupos y semilleros de investigación Germán Vargas Zapata.</w:t>
      </w: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b/>
          <w:sz w:val="22"/>
          <w:szCs w:val="22"/>
        </w:rPr>
      </w:pPr>
      <w:r w:rsidRPr="000C0D46">
        <w:rPr>
          <w:rFonts w:ascii="Arial Narrow" w:hAnsi="Arial Narrow" w:cs="Arial"/>
          <w:b/>
          <w:sz w:val="22"/>
          <w:szCs w:val="22"/>
        </w:rPr>
        <w:t>TECNICAS Y PROPUESTA ECONOMICA</w:t>
      </w:r>
    </w:p>
    <w:p w:rsidR="00914935" w:rsidRPr="000C0D46" w:rsidRDefault="00914935" w:rsidP="003E6AB4">
      <w:pPr>
        <w:ind w:left="360" w:right="-518"/>
        <w:jc w:val="both"/>
        <w:rPr>
          <w:rFonts w:ascii="Arial Narrow" w:hAnsi="Arial Narrow" w:cs="Arial"/>
          <w:b/>
          <w:sz w:val="22"/>
          <w:szCs w:val="22"/>
        </w:rPr>
      </w:pPr>
    </w:p>
    <w:p w:rsidR="00914935" w:rsidRPr="000C0D46" w:rsidRDefault="00914935" w:rsidP="003E6AB4">
      <w:pPr>
        <w:ind w:left="360" w:right="-518"/>
        <w:jc w:val="both"/>
        <w:rPr>
          <w:rFonts w:ascii="Arial Narrow" w:hAnsi="Arial Narrow" w:cs="Arial"/>
          <w:b/>
          <w:sz w:val="22"/>
          <w:szCs w:val="22"/>
        </w:rPr>
      </w:pPr>
      <w:r w:rsidRPr="000C0D46">
        <w:rPr>
          <w:rFonts w:ascii="Arial Narrow" w:hAnsi="Arial Narrow" w:cs="Arial"/>
          <w:b/>
          <w:sz w:val="22"/>
          <w:szCs w:val="22"/>
        </w:rPr>
        <w:t>CUADRO No. 1</w:t>
      </w:r>
    </w:p>
    <w:p w:rsidR="00914935" w:rsidRPr="000C0D46" w:rsidRDefault="00914935" w:rsidP="003E6AB4">
      <w:pPr>
        <w:ind w:left="720" w:right="-518"/>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972"/>
        <w:gridCol w:w="1209"/>
        <w:gridCol w:w="4722"/>
      </w:tblGrid>
      <w:tr w:rsidR="00914935" w:rsidRPr="000C0D46" w:rsidTr="009B4969">
        <w:tc>
          <w:tcPr>
            <w:tcW w:w="2972" w:type="dxa"/>
          </w:tcPr>
          <w:p w:rsidR="00914935" w:rsidRPr="000C0D46" w:rsidRDefault="00914935"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134" w:type="dxa"/>
          </w:tcPr>
          <w:p w:rsidR="00914935" w:rsidRPr="000C0D46" w:rsidRDefault="00914935" w:rsidP="003E6AB4">
            <w:pPr>
              <w:ind w:right="51"/>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914935" w:rsidRPr="000C0D46" w:rsidRDefault="00914935"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914935" w:rsidRPr="000C0D46" w:rsidTr="009B4969">
        <w:tc>
          <w:tcPr>
            <w:tcW w:w="2972" w:type="dxa"/>
          </w:tcPr>
          <w:p w:rsidR="00914935" w:rsidRPr="000C0D46" w:rsidRDefault="00914935" w:rsidP="009B4969">
            <w:pPr>
              <w:jc w:val="center"/>
              <w:rPr>
                <w:rFonts w:ascii="Arial Narrow" w:hAnsi="Arial Narrow"/>
                <w:color w:val="000000" w:themeColor="text1"/>
                <w:sz w:val="22"/>
                <w:szCs w:val="22"/>
              </w:rPr>
            </w:pPr>
            <w:r w:rsidRPr="007F09D7">
              <w:rPr>
                <w:rFonts w:ascii="Arial Narrow" w:hAnsi="Arial Narrow"/>
                <w:noProof/>
                <w:color w:val="000000" w:themeColor="text1"/>
                <w:sz w:val="22"/>
                <w:szCs w:val="22"/>
              </w:rPr>
              <w:t>Persona natural o jurídica legalmente constituida</w:t>
            </w:r>
            <w:r>
              <w:rPr>
                <w:rFonts w:ascii="Arial Narrow" w:hAnsi="Arial Narrow"/>
                <w:noProof/>
                <w:color w:val="000000" w:themeColor="text1"/>
                <w:sz w:val="22"/>
                <w:szCs w:val="22"/>
              </w:rPr>
              <w:t>,</w:t>
            </w:r>
            <w:r w:rsidRPr="007F09D7">
              <w:rPr>
                <w:rFonts w:ascii="Arial Narrow" w:hAnsi="Arial Narrow"/>
                <w:noProof/>
                <w:color w:val="000000" w:themeColor="text1"/>
                <w:sz w:val="22"/>
                <w:szCs w:val="22"/>
              </w:rPr>
              <w:t xml:space="preserve"> con autorización de los organizadores de la Feria del Libro 2019 para vender las boletas requeridas</w:t>
            </w:r>
          </w:p>
        </w:tc>
        <w:tc>
          <w:tcPr>
            <w:tcW w:w="1134" w:type="dxa"/>
          </w:tcPr>
          <w:p w:rsidR="00914935" w:rsidRPr="000C0D46" w:rsidRDefault="00914935" w:rsidP="009B4969">
            <w:pPr>
              <w:ind w:right="81"/>
              <w:jc w:val="center"/>
              <w:rPr>
                <w:rFonts w:ascii="Arial Narrow" w:hAnsi="Arial Narrow"/>
                <w:color w:val="000000" w:themeColor="text1"/>
                <w:sz w:val="22"/>
                <w:szCs w:val="22"/>
              </w:rPr>
            </w:pPr>
            <w:r>
              <w:rPr>
                <w:rFonts w:ascii="Arial Narrow" w:hAnsi="Arial Narrow"/>
                <w:color w:val="000000" w:themeColor="text1"/>
                <w:sz w:val="22"/>
                <w:szCs w:val="22"/>
              </w:rPr>
              <w:t>1</w:t>
            </w:r>
          </w:p>
        </w:tc>
        <w:tc>
          <w:tcPr>
            <w:tcW w:w="4722" w:type="dxa"/>
          </w:tcPr>
          <w:p w:rsidR="00914935" w:rsidRPr="007F09D7" w:rsidRDefault="00914935" w:rsidP="001A7A32">
            <w:pPr>
              <w:ind w:right="-518"/>
              <w:jc w:val="both"/>
              <w:rPr>
                <w:rFonts w:ascii="Arial Narrow" w:hAnsi="Arial Narrow"/>
                <w:noProof/>
                <w:color w:val="000000" w:themeColor="text1"/>
                <w:sz w:val="22"/>
                <w:szCs w:val="22"/>
              </w:rPr>
            </w:pPr>
            <w:r w:rsidRPr="007F09D7">
              <w:rPr>
                <w:rFonts w:ascii="Arial Narrow" w:hAnsi="Arial Narrow"/>
                <w:noProof/>
                <w:color w:val="000000" w:themeColor="text1"/>
                <w:sz w:val="22"/>
                <w:szCs w:val="22"/>
              </w:rPr>
              <w:t>1.</w:t>
            </w:r>
            <w:r>
              <w:rPr>
                <w:rFonts w:ascii="Arial Narrow" w:hAnsi="Arial Narrow"/>
                <w:noProof/>
                <w:color w:val="000000" w:themeColor="text1"/>
                <w:sz w:val="22"/>
                <w:szCs w:val="22"/>
              </w:rPr>
              <w:t>Si es empresa, q</w:t>
            </w:r>
            <w:r w:rsidRPr="007F09D7">
              <w:rPr>
                <w:rFonts w:ascii="Arial Narrow" w:hAnsi="Arial Narrow"/>
                <w:noProof/>
                <w:color w:val="000000" w:themeColor="text1"/>
                <w:sz w:val="22"/>
                <w:szCs w:val="22"/>
              </w:rPr>
              <w:t>ue</w:t>
            </w:r>
            <w:r>
              <w:rPr>
                <w:rFonts w:ascii="Arial Narrow" w:hAnsi="Arial Narrow"/>
                <w:noProof/>
                <w:color w:val="000000" w:themeColor="text1"/>
                <w:sz w:val="22"/>
                <w:szCs w:val="22"/>
              </w:rPr>
              <w:t xml:space="preserve"> esté</w:t>
            </w:r>
            <w:r w:rsidRPr="007F09D7">
              <w:rPr>
                <w:rFonts w:ascii="Arial Narrow" w:hAnsi="Arial Narrow"/>
                <w:noProof/>
                <w:color w:val="000000" w:themeColor="text1"/>
                <w:sz w:val="22"/>
                <w:szCs w:val="22"/>
              </w:rPr>
              <w:t xml:space="preserve"> constituida legalmente.</w:t>
            </w:r>
          </w:p>
          <w:p w:rsidR="00914935" w:rsidRPr="007F09D7" w:rsidRDefault="00914935" w:rsidP="001A7A32">
            <w:pPr>
              <w:ind w:right="-518"/>
              <w:jc w:val="both"/>
              <w:rPr>
                <w:rFonts w:ascii="Arial Narrow" w:hAnsi="Arial Narrow"/>
                <w:noProof/>
                <w:color w:val="000000" w:themeColor="text1"/>
                <w:sz w:val="22"/>
                <w:szCs w:val="22"/>
              </w:rPr>
            </w:pPr>
            <w:r w:rsidRPr="007F09D7">
              <w:rPr>
                <w:rFonts w:ascii="Arial Narrow" w:hAnsi="Arial Narrow"/>
                <w:noProof/>
                <w:color w:val="000000" w:themeColor="text1"/>
                <w:sz w:val="22"/>
                <w:szCs w:val="22"/>
              </w:rPr>
              <w:t>2</w:t>
            </w:r>
            <w:r>
              <w:rPr>
                <w:rFonts w:ascii="Arial Narrow" w:hAnsi="Arial Narrow"/>
                <w:noProof/>
                <w:color w:val="000000" w:themeColor="text1"/>
                <w:sz w:val="22"/>
                <w:szCs w:val="22"/>
              </w:rPr>
              <w:t xml:space="preserve">. </w:t>
            </w:r>
            <w:r w:rsidRPr="007F09D7">
              <w:rPr>
                <w:rFonts w:ascii="Arial Narrow" w:hAnsi="Arial Narrow"/>
                <w:noProof/>
                <w:color w:val="000000" w:themeColor="text1"/>
                <w:sz w:val="22"/>
                <w:szCs w:val="22"/>
              </w:rPr>
              <w:t>Autorizacion para la vender boletas feria del libro</w:t>
            </w:r>
          </w:p>
          <w:p w:rsidR="00914935" w:rsidRPr="007F09D7" w:rsidRDefault="00914935" w:rsidP="001A7A32">
            <w:pPr>
              <w:ind w:right="-518"/>
              <w:jc w:val="both"/>
              <w:rPr>
                <w:rFonts w:ascii="Arial Narrow" w:hAnsi="Arial Narrow"/>
                <w:noProof/>
                <w:color w:val="000000" w:themeColor="text1"/>
                <w:sz w:val="22"/>
                <w:szCs w:val="22"/>
              </w:rPr>
            </w:pPr>
            <w:r w:rsidRPr="007F09D7">
              <w:rPr>
                <w:rFonts w:ascii="Arial Narrow" w:hAnsi="Arial Narrow"/>
                <w:noProof/>
                <w:color w:val="000000" w:themeColor="text1"/>
                <w:sz w:val="22"/>
                <w:szCs w:val="22"/>
              </w:rPr>
              <w:t>3. Do</w:t>
            </w:r>
            <w:r>
              <w:rPr>
                <w:rFonts w:ascii="Arial Narrow" w:hAnsi="Arial Narrow"/>
                <w:noProof/>
                <w:color w:val="000000" w:themeColor="text1"/>
                <w:sz w:val="22"/>
                <w:szCs w:val="22"/>
              </w:rPr>
              <w:t xml:space="preserve">cumentación completa y </w:t>
            </w:r>
            <w:r w:rsidRPr="007F09D7">
              <w:rPr>
                <w:rFonts w:ascii="Arial Narrow" w:hAnsi="Arial Narrow"/>
                <w:noProof/>
                <w:color w:val="000000" w:themeColor="text1"/>
                <w:sz w:val="22"/>
                <w:szCs w:val="22"/>
              </w:rPr>
              <w:t xml:space="preserve"> actualizad</w:t>
            </w:r>
            <w:r>
              <w:rPr>
                <w:rFonts w:ascii="Arial Narrow" w:hAnsi="Arial Narrow"/>
                <w:noProof/>
                <w:color w:val="000000" w:themeColor="text1"/>
                <w:sz w:val="22"/>
                <w:szCs w:val="22"/>
              </w:rPr>
              <w:t>a</w:t>
            </w:r>
            <w:r w:rsidRPr="007F09D7">
              <w:rPr>
                <w:rFonts w:ascii="Arial Narrow" w:hAnsi="Arial Narrow"/>
                <w:noProof/>
                <w:color w:val="000000" w:themeColor="text1"/>
                <w:sz w:val="22"/>
                <w:szCs w:val="22"/>
              </w:rPr>
              <w:t xml:space="preserve"> al 2019.</w:t>
            </w:r>
          </w:p>
          <w:p w:rsidR="00914935" w:rsidRPr="007F09D7" w:rsidRDefault="00914935" w:rsidP="001A7A32">
            <w:pPr>
              <w:ind w:right="-518"/>
              <w:jc w:val="both"/>
              <w:rPr>
                <w:rFonts w:ascii="Arial Narrow" w:hAnsi="Arial Narrow"/>
                <w:noProof/>
                <w:color w:val="000000" w:themeColor="text1"/>
                <w:sz w:val="22"/>
                <w:szCs w:val="22"/>
              </w:rPr>
            </w:pPr>
            <w:r>
              <w:rPr>
                <w:rFonts w:ascii="Arial Narrow" w:hAnsi="Arial Narrow"/>
                <w:noProof/>
                <w:color w:val="000000" w:themeColor="text1"/>
                <w:sz w:val="22"/>
                <w:szCs w:val="22"/>
              </w:rPr>
              <w:t xml:space="preserve">4. </w:t>
            </w:r>
            <w:r w:rsidRPr="007F09D7">
              <w:rPr>
                <w:rFonts w:ascii="Arial Narrow" w:hAnsi="Arial Narrow"/>
                <w:noProof/>
                <w:color w:val="000000" w:themeColor="text1"/>
                <w:sz w:val="22"/>
                <w:szCs w:val="22"/>
              </w:rPr>
              <w:t>Tener abiertas líneas de comunicación para novedades.</w:t>
            </w:r>
          </w:p>
          <w:p w:rsidR="00914935" w:rsidRPr="00DC1E9D" w:rsidRDefault="00914935" w:rsidP="00914935">
            <w:pPr>
              <w:ind w:right="-518"/>
              <w:jc w:val="both"/>
              <w:rPr>
                <w:rFonts w:ascii="Arial Narrow" w:hAnsi="Arial Narrow"/>
                <w:color w:val="000000" w:themeColor="text1"/>
                <w:sz w:val="22"/>
                <w:szCs w:val="22"/>
                <w:lang w:val="es-CO"/>
              </w:rPr>
            </w:pPr>
            <w:r>
              <w:rPr>
                <w:rFonts w:ascii="Arial Narrow" w:hAnsi="Arial Narrow"/>
                <w:noProof/>
                <w:color w:val="000000" w:themeColor="text1"/>
                <w:sz w:val="22"/>
                <w:szCs w:val="22"/>
              </w:rPr>
              <w:t>5 Puntualidad en la e</w:t>
            </w:r>
            <w:r w:rsidRPr="007F09D7">
              <w:rPr>
                <w:rFonts w:ascii="Arial Narrow" w:hAnsi="Arial Narrow"/>
                <w:noProof/>
                <w:color w:val="000000" w:themeColor="text1"/>
                <w:sz w:val="22"/>
                <w:szCs w:val="22"/>
              </w:rPr>
              <w:t xml:space="preserve">ntrega de </w:t>
            </w:r>
            <w:r>
              <w:rPr>
                <w:rFonts w:ascii="Arial Narrow" w:hAnsi="Arial Narrow"/>
                <w:noProof/>
                <w:color w:val="000000" w:themeColor="text1"/>
                <w:sz w:val="22"/>
                <w:szCs w:val="22"/>
              </w:rPr>
              <w:t>la b</w:t>
            </w:r>
            <w:r w:rsidRPr="007F09D7">
              <w:rPr>
                <w:rFonts w:ascii="Arial Narrow" w:hAnsi="Arial Narrow"/>
                <w:noProof/>
                <w:color w:val="000000" w:themeColor="text1"/>
                <w:sz w:val="22"/>
                <w:szCs w:val="22"/>
              </w:rPr>
              <w:t>oletas.</w:t>
            </w:r>
          </w:p>
        </w:tc>
      </w:tr>
    </w:tbl>
    <w:p w:rsidR="00914935" w:rsidRPr="000C0D46" w:rsidRDefault="00914935" w:rsidP="003E6AB4">
      <w:pPr>
        <w:ind w:left="720" w:right="-518"/>
        <w:jc w:val="both"/>
        <w:rPr>
          <w:rFonts w:ascii="Arial Narrow" w:hAnsi="Arial Narrow" w:cs="Arial"/>
          <w:sz w:val="22"/>
          <w:szCs w:val="22"/>
          <w:lang w:val="es-ES"/>
        </w:rPr>
      </w:pPr>
    </w:p>
    <w:p w:rsidR="00914935" w:rsidRPr="000C0D46" w:rsidRDefault="00914935" w:rsidP="003E6AB4">
      <w:pPr>
        <w:tabs>
          <w:tab w:val="left" w:pos="1247"/>
        </w:tabs>
        <w:ind w:right="-518"/>
        <w:jc w:val="both"/>
        <w:rPr>
          <w:rFonts w:ascii="Arial Narrow" w:hAnsi="Arial Narrow" w:cs="Arial"/>
          <w:snapToGrid w:val="0"/>
          <w:sz w:val="22"/>
          <w:szCs w:val="22"/>
        </w:rPr>
      </w:pPr>
    </w:p>
    <w:p w:rsidR="00914935" w:rsidRPr="00FF5CF9" w:rsidRDefault="00914935" w:rsidP="003E6AB4">
      <w:pPr>
        <w:tabs>
          <w:tab w:val="left" w:pos="1247"/>
        </w:tabs>
        <w:ind w:right="-518"/>
        <w:jc w:val="both"/>
        <w:rPr>
          <w:rFonts w:ascii="Arial Narrow" w:hAnsi="Arial Narrow" w:cs="Arial"/>
          <w:snapToGrid w:val="0"/>
          <w:sz w:val="22"/>
          <w:szCs w:val="22"/>
        </w:rPr>
      </w:pPr>
      <w:r w:rsidRPr="000C0D46">
        <w:rPr>
          <w:rFonts w:ascii="Arial Narrow" w:hAnsi="Arial Narrow" w:cs="Arial"/>
          <w:snapToGrid w:val="0"/>
          <w:sz w:val="22"/>
          <w:szCs w:val="22"/>
        </w:rPr>
        <w:t xml:space="preserve">Valor total de la oferta </w:t>
      </w:r>
      <w:r>
        <w:rPr>
          <w:rFonts w:ascii="Arial Narrow" w:hAnsi="Arial Narrow" w:cs="Arial"/>
          <w:snapToGrid w:val="0"/>
          <w:sz w:val="22"/>
          <w:szCs w:val="22"/>
        </w:rPr>
        <w:t>d</w:t>
      </w:r>
      <w:r w:rsidRPr="007F09D7">
        <w:rPr>
          <w:rFonts w:ascii="Arial Narrow" w:hAnsi="Arial Narrow" w:cs="Arial"/>
          <w:noProof/>
          <w:snapToGrid w:val="0"/>
          <w:sz w:val="22"/>
          <w:szCs w:val="22"/>
        </w:rPr>
        <w:t>ieciocho millones seiscientos mil</w:t>
      </w:r>
      <w:r w:rsidRPr="00FF5CF9">
        <w:rPr>
          <w:rFonts w:ascii="Arial Narrow" w:hAnsi="Arial Narrow" w:cs="Arial"/>
          <w:snapToGrid w:val="0"/>
          <w:sz w:val="22"/>
          <w:szCs w:val="22"/>
        </w:rPr>
        <w:t xml:space="preserve"> pesos  (</w:t>
      </w:r>
      <w:r w:rsidRPr="007F09D7">
        <w:rPr>
          <w:rFonts w:ascii="Arial Narrow" w:hAnsi="Arial Narrow" w:cs="Arial"/>
          <w:noProof/>
          <w:snapToGrid w:val="0"/>
          <w:sz w:val="22"/>
          <w:szCs w:val="22"/>
        </w:rPr>
        <w:t>18.600.000</w:t>
      </w:r>
      <w:r w:rsidRPr="00FF5CF9">
        <w:rPr>
          <w:rFonts w:ascii="Arial Narrow" w:hAnsi="Arial Narrow" w:cs="Arial"/>
          <w:snapToGrid w:val="0"/>
          <w:sz w:val="22"/>
          <w:szCs w:val="22"/>
        </w:rPr>
        <w:t>) M/Cte.</w:t>
      </w:r>
    </w:p>
    <w:p w:rsidR="00914935" w:rsidRPr="000C0D46" w:rsidRDefault="00914935" w:rsidP="003E6AB4">
      <w:pPr>
        <w:tabs>
          <w:tab w:val="left" w:pos="1247"/>
        </w:tabs>
        <w:ind w:right="-518"/>
        <w:jc w:val="both"/>
        <w:rPr>
          <w:rFonts w:ascii="Arial Narrow" w:hAnsi="Arial Narrow" w:cs="Arial"/>
          <w:snapToGrid w:val="0"/>
          <w:sz w:val="22"/>
          <w:szCs w:val="22"/>
        </w:rPr>
      </w:pPr>
    </w:p>
    <w:p w:rsidR="00914935" w:rsidRPr="000C0D46" w:rsidRDefault="00914935" w:rsidP="003E6AB4">
      <w:pPr>
        <w:ind w:right="-518"/>
        <w:jc w:val="both"/>
        <w:rPr>
          <w:rFonts w:ascii="Arial Narrow" w:hAnsi="Arial Narrow"/>
          <w:sz w:val="22"/>
          <w:szCs w:val="22"/>
        </w:rPr>
      </w:pPr>
    </w:p>
    <w:p w:rsidR="00914935" w:rsidRPr="000C0D46" w:rsidRDefault="00914935" w:rsidP="003E6AB4">
      <w:pPr>
        <w:pStyle w:val="Prrafodelista"/>
        <w:numPr>
          <w:ilvl w:val="0"/>
          <w:numId w:val="1"/>
        </w:numPr>
        <w:ind w:right="-518"/>
        <w:jc w:val="both"/>
        <w:rPr>
          <w:rFonts w:ascii="Arial Narrow" w:hAnsi="Arial Narrow"/>
          <w:b/>
          <w:sz w:val="22"/>
          <w:szCs w:val="22"/>
        </w:rPr>
      </w:pPr>
      <w:r w:rsidRPr="000C0D46">
        <w:rPr>
          <w:rFonts w:ascii="Arial Narrow" w:hAnsi="Arial Narrow"/>
          <w:b/>
          <w:sz w:val="22"/>
          <w:szCs w:val="22"/>
        </w:rPr>
        <w:t>FORMA DE PAGO:</w:t>
      </w:r>
    </w:p>
    <w:p w:rsidR="00914935" w:rsidRPr="000C0D46" w:rsidRDefault="00914935" w:rsidP="003E6AB4">
      <w:pPr>
        <w:ind w:right="-518"/>
        <w:jc w:val="both"/>
        <w:rPr>
          <w:rFonts w:ascii="Arial Narrow" w:hAnsi="Arial Narrow" w:cs="Arial"/>
          <w:b/>
          <w:sz w:val="22"/>
          <w:szCs w:val="22"/>
        </w:rPr>
      </w:pPr>
    </w:p>
    <w:p w:rsidR="00914935" w:rsidRPr="000C0D46" w:rsidRDefault="00914935" w:rsidP="003E6AB4">
      <w:pPr>
        <w:autoSpaceDE w:val="0"/>
        <w:autoSpaceDN w:val="0"/>
        <w:adjustRightInd w:val="0"/>
        <w:ind w:right="-518"/>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914935" w:rsidRPr="000C0D46" w:rsidRDefault="00914935" w:rsidP="003E6AB4">
      <w:pPr>
        <w:autoSpaceDE w:val="0"/>
        <w:autoSpaceDN w:val="0"/>
        <w:adjustRightInd w:val="0"/>
        <w:ind w:left="426" w:right="-518"/>
        <w:rPr>
          <w:rFonts w:ascii="Arial Narrow" w:hAnsi="Arial Narrow" w:cs="Arial"/>
          <w:color w:val="000000"/>
          <w:sz w:val="22"/>
          <w:szCs w:val="22"/>
        </w:rPr>
      </w:pPr>
    </w:p>
    <w:p w:rsidR="00914935" w:rsidRPr="000C0D46" w:rsidRDefault="00914935" w:rsidP="003E6AB4">
      <w:pPr>
        <w:ind w:right="-518"/>
        <w:jc w:val="both"/>
        <w:rPr>
          <w:rFonts w:ascii="Arial Narrow" w:hAnsi="Arial Narrow"/>
          <w:sz w:val="22"/>
          <w:szCs w:val="22"/>
        </w:rPr>
      </w:pPr>
      <w:r w:rsidRPr="000C0D46">
        <w:rPr>
          <w:rFonts w:ascii="Arial Narrow" w:hAnsi="Arial Narrow" w:cs="Arial"/>
          <w:sz w:val="22"/>
          <w:szCs w:val="22"/>
        </w:rPr>
        <w:t xml:space="preserve">La </w:t>
      </w:r>
      <w:r w:rsidRPr="00914935">
        <w:rPr>
          <w:rFonts w:ascii="Arial Narrow" w:hAnsi="Arial Narrow" w:cs="Arial"/>
          <w:sz w:val="22"/>
          <w:szCs w:val="22"/>
        </w:rPr>
        <w:t xml:space="preserve">Universidad pagará   el valor del contrato que se suscriba mediante </w:t>
      </w:r>
      <w:r w:rsidRPr="00914935">
        <w:rPr>
          <w:rFonts w:ascii="Arial Narrow" w:hAnsi="Arial Narrow" w:cs="Arial"/>
          <w:noProof/>
          <w:sz w:val="22"/>
          <w:szCs w:val="22"/>
        </w:rPr>
        <w:t>un único pago</w:t>
      </w:r>
      <w:r w:rsidRPr="00914935">
        <w:rPr>
          <w:rFonts w:ascii="Arial Narrow" w:hAnsi="Arial Narrow" w:cs="Arial"/>
          <w:sz w:val="22"/>
          <w:szCs w:val="22"/>
        </w:rPr>
        <w:t>, contra entrega de las boletas, entregables correspondientes aprobados por el supervisor del contrato, a pagarse en un plazo de 30 días calendario contados a partir de la radicación de la correspondiente</w:t>
      </w:r>
      <w:r w:rsidRPr="00306006">
        <w:rPr>
          <w:rFonts w:ascii="Arial Narrow" w:hAnsi="Arial Narrow" w:cs="Arial"/>
          <w:sz w:val="22"/>
          <w:szCs w:val="22"/>
        </w:rPr>
        <w:t xml:space="preserve"> factura/cuenta de cobro, acompañados de los soportes,</w:t>
      </w:r>
      <w:r w:rsidRPr="000C0D46">
        <w:rPr>
          <w:rFonts w:ascii="Arial Narrow" w:hAnsi="Arial Narrow"/>
          <w:sz w:val="22"/>
          <w:szCs w:val="22"/>
        </w:rPr>
        <w:t xml:space="preserve">  certificado de cumpl</w:t>
      </w:r>
      <w:r>
        <w:rPr>
          <w:rFonts w:ascii="Arial Narrow" w:hAnsi="Arial Narrow"/>
          <w:sz w:val="22"/>
          <w:szCs w:val="22"/>
        </w:rPr>
        <w:t>imiento de aportes parafiscales y</w:t>
      </w:r>
      <w:r w:rsidRPr="000C0D46">
        <w:rPr>
          <w:rFonts w:ascii="Arial Narrow" w:hAnsi="Arial Narrow"/>
          <w:sz w:val="22"/>
          <w:szCs w:val="22"/>
        </w:rPr>
        <w:t xml:space="preserve"> certificación del cumplimiento expedida por el supervisor del contrato. </w:t>
      </w:r>
    </w:p>
    <w:p w:rsidR="00914935" w:rsidRPr="000C0D46" w:rsidRDefault="00914935" w:rsidP="003E6AB4">
      <w:pPr>
        <w:pStyle w:val="BodyText21"/>
        <w:ind w:left="360" w:right="-518"/>
        <w:rPr>
          <w:rFonts w:ascii="Arial Narrow" w:hAnsi="Arial Narrow" w:cs="Arial"/>
          <w:sz w:val="22"/>
          <w:szCs w:val="22"/>
          <w:lang w:val="es-CO"/>
        </w:rPr>
      </w:pPr>
    </w:p>
    <w:p w:rsidR="00914935" w:rsidRPr="000C0D46" w:rsidRDefault="00914935" w:rsidP="003E6AB4">
      <w:pPr>
        <w:pStyle w:val="BodyText21"/>
        <w:ind w:right="-518"/>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pStyle w:val="Prrafodelista"/>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TERMINOS DE EJECUCION</w:t>
      </w:r>
    </w:p>
    <w:p w:rsidR="00914935" w:rsidRPr="000C0D46" w:rsidRDefault="00914935" w:rsidP="003E6AB4">
      <w:pPr>
        <w:ind w:right="-518"/>
        <w:jc w:val="both"/>
        <w:rPr>
          <w:rFonts w:ascii="Arial Narrow" w:hAnsi="Arial Narrow" w:cs="Arial"/>
          <w:b/>
          <w:sz w:val="22"/>
          <w:szCs w:val="22"/>
        </w:rPr>
      </w:pPr>
    </w:p>
    <w:p w:rsidR="00914935" w:rsidRPr="000C0D46" w:rsidRDefault="00914935" w:rsidP="003E6AB4">
      <w:pPr>
        <w:autoSpaceDE w:val="0"/>
        <w:autoSpaceDN w:val="0"/>
        <w:adjustRightInd w:val="0"/>
        <w:ind w:right="-518"/>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Pr="007F09D7">
        <w:rPr>
          <w:rFonts w:ascii="Arial Narrow" w:hAnsi="Arial Narrow"/>
          <w:noProof/>
          <w:color w:val="000000"/>
          <w:spacing w:val="-3"/>
          <w:sz w:val="22"/>
          <w:szCs w:val="22"/>
        </w:rPr>
        <w:t>QUINCE (15) DÍAS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contados a partir  d</w:t>
      </w:r>
      <w:r>
        <w:rPr>
          <w:rFonts w:ascii="Arial Narrow" w:eastAsia="Calibri" w:hAnsi="Arial Narrow" w:cs="Tahoma"/>
          <w:sz w:val="22"/>
          <w:szCs w:val="22"/>
          <w:lang w:eastAsia="en-US"/>
        </w:rPr>
        <w:t>el perfeccionamiento del contrato</w:t>
      </w:r>
      <w:r w:rsidRPr="000C0D46">
        <w:rPr>
          <w:rFonts w:ascii="Arial Narrow" w:eastAsia="Calibri" w:hAnsi="Arial Narrow" w:cs="Tahoma"/>
          <w:sz w:val="22"/>
          <w:szCs w:val="22"/>
          <w:lang w:eastAsia="en-US"/>
        </w:rPr>
        <w:t>.</w:t>
      </w:r>
    </w:p>
    <w:p w:rsidR="00914935" w:rsidRPr="000C0D46" w:rsidRDefault="00914935" w:rsidP="003E6AB4">
      <w:pPr>
        <w:ind w:left="360" w:right="-518"/>
        <w:jc w:val="both"/>
        <w:rPr>
          <w:rFonts w:ascii="Arial Narrow" w:hAnsi="Arial Narrow"/>
          <w:sz w:val="22"/>
          <w:szCs w:val="22"/>
        </w:rPr>
      </w:pPr>
    </w:p>
    <w:p w:rsidR="00914935" w:rsidRPr="000C0D46" w:rsidRDefault="00914935" w:rsidP="003E6AB4">
      <w:pPr>
        <w:ind w:left="360" w:right="-518"/>
        <w:jc w:val="both"/>
        <w:rPr>
          <w:rFonts w:ascii="Arial Narrow" w:hAnsi="Arial Narrow"/>
          <w:sz w:val="22"/>
          <w:szCs w:val="22"/>
        </w:rPr>
      </w:pPr>
    </w:p>
    <w:p w:rsidR="00914935" w:rsidRPr="000C0D46" w:rsidRDefault="00914935"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CRITERIOS DE SELECCIÓN</w:t>
      </w:r>
    </w:p>
    <w:p w:rsidR="00914935" w:rsidRPr="000C0D46" w:rsidRDefault="00914935" w:rsidP="003E6AB4">
      <w:pPr>
        <w:autoSpaceDE w:val="0"/>
        <w:autoSpaceDN w:val="0"/>
        <w:adjustRightInd w:val="0"/>
        <w:ind w:right="-518"/>
        <w:jc w:val="both"/>
        <w:rPr>
          <w:rFonts w:ascii="Arial Narrow" w:hAnsi="Arial Narrow" w:cs="Arial"/>
          <w:b/>
          <w:bCs/>
          <w:color w:val="000000"/>
          <w:sz w:val="22"/>
          <w:szCs w:val="22"/>
        </w:rPr>
      </w:pPr>
    </w:p>
    <w:p w:rsidR="00914935" w:rsidRPr="000C0D46" w:rsidRDefault="00914935" w:rsidP="003E6AB4">
      <w:pPr>
        <w:pStyle w:val="Ttulo2"/>
        <w:ind w:right="-518"/>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914935" w:rsidRPr="000C0D46" w:rsidRDefault="00914935" w:rsidP="003E6AB4">
      <w:pPr>
        <w:ind w:right="-518"/>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914935" w:rsidRPr="000C0D46" w:rsidTr="001A723E">
        <w:tc>
          <w:tcPr>
            <w:tcW w:w="5791" w:type="dxa"/>
            <w:shd w:val="clear" w:color="auto" w:fill="D9D9D9"/>
            <w:vAlign w:val="center"/>
          </w:tcPr>
          <w:p w:rsidR="00914935" w:rsidRPr="000C0D46" w:rsidRDefault="00914935"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914935" w:rsidRPr="000C0D46" w:rsidRDefault="00914935"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914935" w:rsidRPr="000C0D46" w:rsidTr="001A723E">
        <w:tc>
          <w:tcPr>
            <w:tcW w:w="5791" w:type="dxa"/>
            <w:vAlign w:val="center"/>
          </w:tcPr>
          <w:p w:rsidR="00914935" w:rsidRPr="000C0D46" w:rsidRDefault="00914935" w:rsidP="003E6AB4">
            <w:pPr>
              <w:pStyle w:val="Textoindependiente"/>
              <w:ind w:right="-518"/>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914935" w:rsidRPr="000C0D46" w:rsidRDefault="00914935" w:rsidP="003E6AB4">
            <w:pPr>
              <w:pStyle w:val="Textoindependiente"/>
              <w:ind w:right="-518"/>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914935" w:rsidRPr="000C0D46" w:rsidTr="001A723E">
        <w:tc>
          <w:tcPr>
            <w:tcW w:w="5791" w:type="dxa"/>
            <w:vAlign w:val="center"/>
          </w:tcPr>
          <w:p w:rsidR="00914935" w:rsidRPr="000C0D46" w:rsidRDefault="00914935" w:rsidP="003E6AB4">
            <w:pPr>
              <w:pStyle w:val="Textoindependiente"/>
              <w:ind w:right="-518"/>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914935" w:rsidRPr="000C0D46" w:rsidRDefault="00914935" w:rsidP="003E6AB4">
            <w:pPr>
              <w:pStyle w:val="Textoindependiente"/>
              <w:ind w:right="-518"/>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914935" w:rsidRPr="000C0D46" w:rsidTr="001A723E">
        <w:tc>
          <w:tcPr>
            <w:tcW w:w="5791" w:type="dxa"/>
            <w:vAlign w:val="center"/>
          </w:tcPr>
          <w:p w:rsidR="00914935" w:rsidRPr="000C0D46" w:rsidRDefault="00914935" w:rsidP="003E6AB4">
            <w:pPr>
              <w:pStyle w:val="Textoindependiente"/>
              <w:ind w:right="-518"/>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914935" w:rsidRPr="000C0D46" w:rsidRDefault="00914935" w:rsidP="003E6AB4">
            <w:pPr>
              <w:pStyle w:val="Textoindependiente"/>
              <w:ind w:right="-518"/>
              <w:jc w:val="center"/>
              <w:rPr>
                <w:rFonts w:ascii="Arial Narrow" w:hAnsi="Arial Narrow"/>
                <w:b/>
                <w:spacing w:val="-3"/>
                <w:sz w:val="22"/>
                <w:szCs w:val="22"/>
              </w:rPr>
            </w:pPr>
            <w:r w:rsidRPr="000C0D46">
              <w:rPr>
                <w:rFonts w:ascii="Arial Narrow" w:hAnsi="Arial Narrow"/>
                <w:sz w:val="22"/>
                <w:szCs w:val="22"/>
              </w:rPr>
              <w:t>MENOR PRECIO</w:t>
            </w:r>
          </w:p>
        </w:tc>
      </w:tr>
    </w:tbl>
    <w:p w:rsidR="00914935" w:rsidRPr="000C0D46" w:rsidRDefault="00914935" w:rsidP="003E6AB4">
      <w:pPr>
        <w:ind w:right="-518"/>
        <w:jc w:val="both"/>
        <w:rPr>
          <w:rFonts w:ascii="Arial Narrow" w:hAnsi="Arial Narrow"/>
          <w:b/>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numPr>
          <w:ilvl w:val="0"/>
          <w:numId w:val="1"/>
        </w:numPr>
        <w:ind w:right="-518"/>
        <w:jc w:val="both"/>
        <w:rPr>
          <w:rFonts w:ascii="Arial Narrow" w:hAnsi="Arial Narrow" w:cs="Arial"/>
          <w:b/>
          <w:sz w:val="22"/>
          <w:szCs w:val="22"/>
        </w:rPr>
      </w:pPr>
      <w:r w:rsidRPr="000C0D46">
        <w:rPr>
          <w:rFonts w:ascii="Arial Narrow" w:hAnsi="Arial Narrow" w:cs="Arial"/>
          <w:b/>
          <w:sz w:val="22"/>
          <w:szCs w:val="22"/>
        </w:rPr>
        <w:t>SUPERVISION DEL CONTRATO</w:t>
      </w:r>
    </w:p>
    <w:p w:rsidR="00914935" w:rsidRPr="000C0D46" w:rsidRDefault="00914935" w:rsidP="003E6AB4">
      <w:pPr>
        <w:ind w:left="360" w:right="-518"/>
        <w:jc w:val="both"/>
        <w:rPr>
          <w:rFonts w:ascii="Arial Narrow" w:hAnsi="Arial Narrow" w:cs="Arial"/>
          <w:sz w:val="22"/>
          <w:szCs w:val="22"/>
        </w:rPr>
      </w:pPr>
    </w:p>
    <w:p w:rsidR="00914935" w:rsidRPr="000C0D46" w:rsidRDefault="00914935" w:rsidP="003E6AB4">
      <w:pPr>
        <w:pStyle w:val="Textoindependiente"/>
        <w:ind w:right="-518"/>
        <w:jc w:val="both"/>
        <w:rPr>
          <w:rFonts w:ascii="Arial Narrow" w:hAnsi="Arial Narrow"/>
          <w:spacing w:val="-3"/>
          <w:sz w:val="22"/>
          <w:szCs w:val="22"/>
        </w:rPr>
      </w:pPr>
      <w:r w:rsidRPr="000C0D46">
        <w:rPr>
          <w:rFonts w:ascii="Arial Narrow" w:hAnsi="Arial Narrow"/>
          <w:spacing w:val="-3"/>
          <w:sz w:val="22"/>
          <w:szCs w:val="22"/>
        </w:rPr>
        <w:t xml:space="preserve">La Supervisión del  contrato derivado del  proceso de selección estará a cargo de la Universidad Distrital a través del Director del </w:t>
      </w:r>
      <w:r>
        <w:rPr>
          <w:rFonts w:ascii="Arial Narrow" w:hAnsi="Arial Narrow"/>
          <w:spacing w:val="-3"/>
          <w:sz w:val="22"/>
          <w:szCs w:val="22"/>
        </w:rPr>
        <w:t>CIDC</w:t>
      </w:r>
      <w:r w:rsidR="00C16D50">
        <w:rPr>
          <w:rFonts w:ascii="Arial Narrow" w:hAnsi="Arial Narrow"/>
          <w:spacing w:val="-3"/>
          <w:sz w:val="22"/>
          <w:szCs w:val="22"/>
        </w:rPr>
        <w:t>, Dr.</w:t>
      </w:r>
      <w:r>
        <w:rPr>
          <w:rFonts w:ascii="Arial Narrow" w:hAnsi="Arial Narrow"/>
          <w:spacing w:val="-3"/>
          <w:sz w:val="22"/>
          <w:szCs w:val="22"/>
        </w:rPr>
        <w:t xml:space="preserve"> </w:t>
      </w:r>
      <w:r w:rsidR="003215B8">
        <w:rPr>
          <w:rFonts w:ascii="Arial Narrow" w:hAnsi="Arial Narrow" w:cs="Arial"/>
          <w:sz w:val="22"/>
          <w:szCs w:val="22"/>
        </w:rPr>
        <w:t>Giovanny Tarazona Bermúdez</w:t>
      </w:r>
      <w:r w:rsidRPr="000C0D46">
        <w:rPr>
          <w:rFonts w:ascii="Arial Narrow" w:hAnsi="Arial Narrow"/>
          <w:spacing w:val="-3"/>
          <w:sz w:val="22"/>
          <w:szCs w:val="22"/>
        </w:rPr>
        <w:t xml:space="preserve">, </w:t>
      </w:r>
      <w:r>
        <w:rPr>
          <w:rFonts w:ascii="Arial Narrow" w:hAnsi="Arial Narrow"/>
          <w:spacing w:val="-3"/>
          <w:sz w:val="22"/>
          <w:szCs w:val="22"/>
        </w:rPr>
        <w:t>el</w:t>
      </w:r>
      <w:r w:rsidRPr="000C0D46">
        <w:rPr>
          <w:rFonts w:ascii="Arial Narrow" w:hAnsi="Arial Narrow"/>
          <w:spacing w:val="-3"/>
          <w:sz w:val="22"/>
          <w:szCs w:val="22"/>
        </w:rPr>
        <w:t xml:space="preserve"> cual  coordinará, supervisará y exigirá el cumplimiento de las obligaciones asumidas por el Contratista; acorde con el “</w:t>
      </w:r>
      <w:r w:rsidRPr="00914935">
        <w:rPr>
          <w:rFonts w:ascii="Arial Narrow" w:hAnsi="Arial Narrow"/>
          <w:spacing w:val="-3"/>
          <w:sz w:val="22"/>
          <w:szCs w:val="22"/>
        </w:rPr>
        <w:t>Manual de Interventoría y Supervisión de la Universidad Distrital Francisco José de Caldas” (Resolución 629 de 2016).  Teléfono 32393300 ext. 1322</w:t>
      </w: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ind w:right="-518"/>
        <w:jc w:val="both"/>
        <w:rPr>
          <w:rFonts w:ascii="Arial Narrow" w:hAnsi="Arial Narrow" w:cs="Arial"/>
          <w:sz w:val="22"/>
          <w:szCs w:val="22"/>
        </w:rPr>
      </w:pPr>
    </w:p>
    <w:p w:rsidR="00914935" w:rsidRPr="000C0D46" w:rsidRDefault="00914935"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914935" w:rsidRPr="000C0D46" w:rsidRDefault="00914935" w:rsidP="003E6AB4">
      <w:pPr>
        <w:suppressAutoHyphens/>
        <w:ind w:left="360" w:right="-518"/>
        <w:jc w:val="both"/>
        <w:rPr>
          <w:rFonts w:ascii="Arial Narrow" w:hAnsi="Arial Narrow" w:cs="Arial"/>
          <w:b/>
          <w:sz w:val="22"/>
          <w:szCs w:val="22"/>
        </w:rPr>
      </w:pPr>
    </w:p>
    <w:p w:rsidR="00914935" w:rsidRPr="000C0D46" w:rsidRDefault="00914935" w:rsidP="003E6AB4">
      <w:pPr>
        <w:ind w:right="-518"/>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Pr="007F09D7">
        <w:rPr>
          <w:rFonts w:ascii="Arial Narrow" w:hAnsi="Arial Narrow"/>
          <w:noProof/>
          <w:color w:val="26282A"/>
          <w:sz w:val="22"/>
          <w:szCs w:val="22"/>
        </w:rPr>
        <w:t xml:space="preserve">Adquisición de 3.000 boletas entrada para la feria internacional del libro: FILBO 2019, con el fin que los integrantes de los grupos y semilleros de investigación puedan asistir a los eventos académicos programados durante la duración de la feria. Teniendo en cuenta que en la feria del libro es un espacio netamente académico donde </w:t>
      </w:r>
      <w:r w:rsidRPr="007F09D7">
        <w:rPr>
          <w:rFonts w:ascii="Arial Narrow" w:hAnsi="Arial Narrow"/>
          <w:noProof/>
          <w:color w:val="26282A"/>
          <w:sz w:val="22"/>
          <w:szCs w:val="22"/>
        </w:rPr>
        <w:lastRenderedPageBreak/>
        <w:t>asistirán los diferentes investigadores del país y algunos internacionales, los integrantes de grupos y semilleros que asistirán a este espacio, tendrán la oportunidad de socializar sus resultados de investigación con esta comunidad investigativa</w:t>
      </w:r>
      <w:r w:rsidRPr="000C0D46">
        <w:rPr>
          <w:rFonts w:ascii="Arial Narrow" w:hAnsi="Arial Narrow"/>
          <w:color w:val="000000" w:themeColor="text1"/>
          <w:sz w:val="22"/>
          <w:szCs w:val="22"/>
        </w:rPr>
        <w:t>.</w:t>
      </w:r>
    </w:p>
    <w:p w:rsidR="00914935" w:rsidRPr="000C0D46" w:rsidRDefault="00914935" w:rsidP="003E6AB4">
      <w:pPr>
        <w:ind w:right="-518"/>
        <w:jc w:val="both"/>
        <w:rPr>
          <w:rFonts w:ascii="Arial Narrow" w:hAnsi="Arial Narrow"/>
          <w:color w:val="26282A"/>
          <w:sz w:val="22"/>
          <w:szCs w:val="22"/>
        </w:rPr>
      </w:pPr>
    </w:p>
    <w:p w:rsidR="00914935" w:rsidRPr="000C0D46" w:rsidRDefault="00914935"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8" w:history="1">
        <w:r w:rsidRPr="00B46679">
          <w:rPr>
            <w:rStyle w:val="Hipervnculo"/>
            <w:rFonts w:ascii="Arial Narrow" w:hAnsi="Arial Narrow"/>
            <w:sz w:val="22"/>
            <w:szCs w:val="22"/>
          </w:rPr>
          <w:t>contratacion-cidc@correo.udistrital.edu.co</w:t>
        </w:r>
      </w:hyperlink>
      <w:r w:rsidRPr="000C0D46">
        <w:rPr>
          <w:rFonts w:ascii="Arial Narrow" w:hAnsi="Arial Narrow"/>
          <w:color w:val="26282A"/>
          <w:sz w:val="22"/>
          <w:szCs w:val="22"/>
        </w:rPr>
        <w:t xml:space="preserve"> y  al correo </w:t>
      </w:r>
      <w:hyperlink r:id="rId9" w:history="1">
        <w:r w:rsidRPr="000C0D46">
          <w:rPr>
            <w:rStyle w:val="Hipervnculo"/>
            <w:rFonts w:ascii="Arial Narrow" w:hAnsi="Arial Narrow"/>
            <w:sz w:val="22"/>
            <w:szCs w:val="22"/>
          </w:rPr>
          <w:t>compras@udistrital.edu.co</w:t>
        </w:r>
      </w:hyperlink>
      <w:r w:rsidRPr="000C0D46">
        <w:rPr>
          <w:rFonts w:ascii="Arial Narrow" w:hAnsi="Arial Narrow"/>
          <w:color w:val="26282A"/>
          <w:sz w:val="22"/>
          <w:szCs w:val="22"/>
        </w:rPr>
        <w:t xml:space="preserve"> y adjuntar la documentación que se requiere para realizar el contrato con una vigencia no superior a 3 meses</w:t>
      </w:r>
    </w:p>
    <w:p w:rsidR="00914935" w:rsidRPr="000C0D46" w:rsidRDefault="00914935" w:rsidP="003E6AB4">
      <w:pPr>
        <w:ind w:right="-518"/>
        <w:rPr>
          <w:rFonts w:ascii="Arial Narrow" w:hAnsi="Arial Narrow"/>
          <w:color w:val="26282A"/>
          <w:sz w:val="22"/>
          <w:szCs w:val="22"/>
        </w:rPr>
      </w:pPr>
    </w:p>
    <w:p w:rsidR="00914935" w:rsidRPr="000C0D46" w:rsidRDefault="00914935" w:rsidP="003E6AB4">
      <w:pPr>
        <w:ind w:right="-518"/>
        <w:rPr>
          <w:rFonts w:ascii="Arial Narrow" w:hAnsi="Arial Narrow"/>
          <w:color w:val="26282A"/>
          <w:sz w:val="22"/>
          <w:szCs w:val="22"/>
        </w:rPr>
      </w:pPr>
      <w:r w:rsidRPr="000C0D46">
        <w:rPr>
          <w:rFonts w:ascii="Arial Narrow" w:hAnsi="Arial Narrow"/>
          <w:color w:val="26282A"/>
          <w:sz w:val="22"/>
          <w:szCs w:val="22"/>
        </w:rPr>
        <w:t xml:space="preserve">Se recibirá la cotización desde el </w:t>
      </w:r>
      <w:r w:rsidRPr="007F09D7">
        <w:rPr>
          <w:rFonts w:ascii="Arial Narrow" w:hAnsi="Arial Narrow"/>
          <w:noProof/>
          <w:color w:val="26282A"/>
          <w:sz w:val="22"/>
          <w:szCs w:val="22"/>
        </w:rPr>
        <w:t>04 de abril</w:t>
      </w:r>
      <w:r w:rsidRPr="000C0D46">
        <w:rPr>
          <w:rFonts w:ascii="Arial Narrow" w:hAnsi="Arial Narrow"/>
          <w:color w:val="26282A"/>
          <w:sz w:val="22"/>
          <w:szCs w:val="22"/>
        </w:rPr>
        <w:t xml:space="preserve"> al </w:t>
      </w:r>
      <w:r w:rsidRPr="007F09D7">
        <w:rPr>
          <w:rFonts w:ascii="Arial Narrow" w:hAnsi="Arial Narrow"/>
          <w:noProof/>
          <w:color w:val="26282A"/>
          <w:sz w:val="22"/>
          <w:szCs w:val="22"/>
        </w:rPr>
        <w:t>09 de abril</w:t>
      </w:r>
      <w:r w:rsidRPr="000C0D46">
        <w:rPr>
          <w:rFonts w:ascii="Arial Narrow" w:hAnsi="Arial Narrow"/>
          <w:color w:val="26282A"/>
          <w:sz w:val="22"/>
          <w:szCs w:val="22"/>
        </w:rPr>
        <w:t xml:space="preserve"> de 201</w:t>
      </w:r>
      <w:r>
        <w:rPr>
          <w:rFonts w:ascii="Arial Narrow" w:hAnsi="Arial Narrow"/>
          <w:color w:val="26282A"/>
          <w:sz w:val="22"/>
          <w:szCs w:val="22"/>
        </w:rPr>
        <w:t>9</w:t>
      </w:r>
      <w:r w:rsidRPr="000C0D46">
        <w:rPr>
          <w:rFonts w:ascii="Arial Narrow" w:hAnsi="Arial Narrow"/>
          <w:color w:val="26282A"/>
          <w:sz w:val="22"/>
          <w:szCs w:val="22"/>
        </w:rPr>
        <w:t xml:space="preserve"> hasta las </w:t>
      </w:r>
      <w:r>
        <w:rPr>
          <w:rFonts w:ascii="Arial Narrow" w:hAnsi="Arial Narrow"/>
          <w:color w:val="26282A"/>
          <w:sz w:val="22"/>
          <w:szCs w:val="22"/>
        </w:rPr>
        <w:t>08:00</w:t>
      </w:r>
      <w:r w:rsidRPr="000C0D46">
        <w:rPr>
          <w:rFonts w:ascii="Arial Narrow" w:hAnsi="Arial Narrow"/>
          <w:color w:val="26282A"/>
          <w:sz w:val="22"/>
          <w:szCs w:val="22"/>
        </w:rPr>
        <w:t xml:space="preserve"> am</w:t>
      </w:r>
    </w:p>
    <w:p w:rsidR="00914935" w:rsidRPr="000C0D46" w:rsidRDefault="00914935" w:rsidP="003E6AB4">
      <w:pPr>
        <w:ind w:right="-518"/>
        <w:rPr>
          <w:rFonts w:ascii="Arial Narrow" w:hAnsi="Arial Narrow"/>
          <w:color w:val="26282A"/>
          <w:sz w:val="22"/>
          <w:szCs w:val="22"/>
        </w:rPr>
      </w:pPr>
    </w:p>
    <w:p w:rsidR="00914935" w:rsidRPr="000C0D46" w:rsidRDefault="00914935"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0" w:history="1">
        <w:r w:rsidRPr="000C0D46">
          <w:rPr>
            <w:rStyle w:val="Hipervnculo"/>
            <w:rFonts w:ascii="Arial Narrow" w:hAnsi="Arial Narrow"/>
            <w:sz w:val="22"/>
            <w:szCs w:val="22"/>
          </w:rPr>
          <w:t>http://www1.udistrital.edu.co/contratacion/index.php?t=cd&amp;y=2018</w:t>
        </w:r>
      </w:hyperlink>
      <w:r w:rsidRPr="000C0D46">
        <w:rPr>
          <w:rFonts w:ascii="Arial Narrow" w:hAnsi="Arial Narrow"/>
          <w:color w:val="26282A"/>
          <w:sz w:val="22"/>
          <w:szCs w:val="22"/>
        </w:rPr>
        <w:t xml:space="preserve">. Recordamos que se deben inscribir en la página de proveedores de la Universidad Distrital Francisco José de Caldas – SISTEMA AGORA. </w:t>
      </w:r>
      <w:hyperlink r:id="rId11" w:history="1">
        <w:r w:rsidRPr="000C0D46">
          <w:rPr>
            <w:rStyle w:val="Hipervnculo"/>
            <w:rFonts w:ascii="Arial Narrow" w:hAnsi="Arial Narrow"/>
            <w:sz w:val="22"/>
            <w:szCs w:val="22"/>
          </w:rPr>
          <w:t>https://funcionarios.portaloas.udistrital.edu.co/agora/</w:t>
        </w:r>
      </w:hyperlink>
      <w:r w:rsidRPr="000C0D46">
        <w:rPr>
          <w:rFonts w:ascii="Arial Narrow" w:hAnsi="Arial Narrow"/>
          <w:color w:val="26282A"/>
          <w:sz w:val="22"/>
          <w:szCs w:val="22"/>
        </w:rPr>
        <w:t>.</w:t>
      </w:r>
    </w:p>
    <w:p w:rsidR="00914935" w:rsidRPr="000C0D46" w:rsidRDefault="00914935" w:rsidP="003E6AB4">
      <w:pPr>
        <w:ind w:right="-518"/>
        <w:rPr>
          <w:rFonts w:ascii="Arial Narrow" w:hAnsi="Arial Narrow"/>
          <w:color w:val="26282A"/>
          <w:sz w:val="22"/>
          <w:szCs w:val="22"/>
        </w:rPr>
      </w:pPr>
    </w:p>
    <w:p w:rsidR="00914935" w:rsidRPr="000C0D46" w:rsidRDefault="00914935" w:rsidP="003E6AB4">
      <w:pPr>
        <w:pStyle w:val="Prrafodelista"/>
        <w:ind w:right="-518"/>
        <w:rPr>
          <w:rFonts w:ascii="Arial Narrow" w:hAnsi="Arial Narrow" w:cs="Arial"/>
          <w:sz w:val="22"/>
          <w:szCs w:val="22"/>
          <w:lang w:val="es-ES"/>
        </w:rPr>
      </w:pPr>
    </w:p>
    <w:p w:rsidR="00914935" w:rsidRPr="000C0D46" w:rsidRDefault="00914935" w:rsidP="003E6AB4">
      <w:pPr>
        <w:pStyle w:val="Ttulo2"/>
        <w:numPr>
          <w:ilvl w:val="0"/>
          <w:numId w:val="1"/>
        </w:numPr>
        <w:tabs>
          <w:tab w:val="clear" w:pos="1890"/>
        </w:tabs>
        <w:spacing w:before="240" w:after="60"/>
        <w:ind w:right="-518"/>
        <w:jc w:val="left"/>
        <w:rPr>
          <w:rFonts w:ascii="Arial Narrow" w:hAnsi="Arial Narrow"/>
          <w:color w:val="000000"/>
          <w:spacing w:val="-3"/>
          <w:sz w:val="22"/>
          <w:szCs w:val="22"/>
        </w:rPr>
      </w:pPr>
      <w:r w:rsidRPr="000C0D46">
        <w:rPr>
          <w:rFonts w:ascii="Arial Narrow" w:hAnsi="Arial Narrow"/>
          <w:snapToGrid w:val="0"/>
          <w:color w:val="000000"/>
          <w:spacing w:val="-3"/>
          <w:sz w:val="22"/>
          <w:szCs w:val="22"/>
        </w:rPr>
        <w:t>ESTAMPILLA U. D. F. J. C., PRO CULTURA Y ADULTO MAYOR</w:t>
      </w:r>
    </w:p>
    <w:p w:rsidR="00914935" w:rsidRPr="000C0D46" w:rsidRDefault="00914935" w:rsidP="003E6AB4">
      <w:pPr>
        <w:pStyle w:val="Textoindependiente"/>
        <w:ind w:right="-518"/>
        <w:jc w:val="both"/>
        <w:rPr>
          <w:rFonts w:ascii="Arial Narrow" w:hAnsi="Arial Narrow"/>
          <w:snapToGrid w:val="0"/>
          <w:color w:val="000000"/>
          <w:spacing w:val="-3"/>
          <w:sz w:val="22"/>
          <w:szCs w:val="22"/>
          <w:lang w:val="es-ES"/>
        </w:rPr>
      </w:pPr>
    </w:p>
    <w:p w:rsidR="00914935" w:rsidRPr="000C0D46" w:rsidRDefault="00914935"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914935" w:rsidRPr="000C0D46" w:rsidRDefault="00914935"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914935" w:rsidRPr="000C0D46" w:rsidRDefault="00914935"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914935" w:rsidRPr="000C0D46" w:rsidRDefault="00914935" w:rsidP="003E6AB4">
      <w:pPr>
        <w:suppressAutoHyphens/>
        <w:ind w:right="-518"/>
        <w:jc w:val="both"/>
        <w:rPr>
          <w:rFonts w:ascii="Arial Narrow" w:hAnsi="Arial Narrow" w:cs="Arial"/>
          <w:sz w:val="22"/>
          <w:szCs w:val="22"/>
        </w:rPr>
      </w:pPr>
    </w:p>
    <w:p w:rsidR="00914935" w:rsidRPr="000C0D46" w:rsidRDefault="00914935" w:rsidP="003E6AB4">
      <w:pPr>
        <w:suppressAutoHyphens/>
        <w:ind w:right="-518"/>
        <w:jc w:val="both"/>
        <w:rPr>
          <w:rFonts w:ascii="Arial Narrow" w:hAnsi="Arial Narrow" w:cs="Arial"/>
          <w:sz w:val="22"/>
          <w:szCs w:val="22"/>
          <w:lang w:val="es-ES"/>
        </w:rPr>
      </w:pPr>
    </w:p>
    <w:p w:rsidR="00914935" w:rsidRPr="000C0D46" w:rsidRDefault="00914935" w:rsidP="003E6AB4">
      <w:pPr>
        <w:pStyle w:val="Prrafodelista"/>
        <w:numPr>
          <w:ilvl w:val="0"/>
          <w:numId w:val="1"/>
        </w:numPr>
        <w:suppressAutoHyphens/>
        <w:ind w:right="-518"/>
        <w:jc w:val="both"/>
        <w:rPr>
          <w:rFonts w:ascii="Arial Narrow" w:hAnsi="Arial Narrow"/>
          <w:b/>
          <w:sz w:val="22"/>
          <w:szCs w:val="22"/>
        </w:rPr>
      </w:pPr>
      <w:r w:rsidRPr="000C0D46">
        <w:rPr>
          <w:rFonts w:ascii="Arial Narrow" w:hAnsi="Arial Narrow"/>
          <w:b/>
          <w:sz w:val="22"/>
          <w:szCs w:val="22"/>
        </w:rPr>
        <w:t>DOCUMENTOS QUE SE DEBEN ANEXAR A LA COTIZACIÓN:</w:t>
      </w:r>
    </w:p>
    <w:p w:rsidR="00914935" w:rsidRPr="000C0D46" w:rsidRDefault="00914935" w:rsidP="003E6AB4">
      <w:pPr>
        <w:ind w:right="-518"/>
        <w:jc w:val="both"/>
        <w:rPr>
          <w:rFonts w:ascii="Arial Narrow" w:hAnsi="Arial Narrow"/>
          <w:sz w:val="22"/>
          <w:szCs w:val="22"/>
          <w:lang w:val="es-ES_tradnl"/>
        </w:rPr>
      </w:pPr>
    </w:p>
    <w:p w:rsidR="00914935" w:rsidRPr="000C0D46" w:rsidRDefault="00914935" w:rsidP="003E6AB4">
      <w:pPr>
        <w:pStyle w:val="Textoindependiente"/>
        <w:numPr>
          <w:ilvl w:val="0"/>
          <w:numId w:val="4"/>
        </w:numPr>
        <w:tabs>
          <w:tab w:val="left" w:pos="709"/>
        </w:tabs>
        <w:suppressAutoHyphens/>
        <w:spacing w:after="0"/>
        <w:ind w:right="-518"/>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914935" w:rsidRPr="000C0D46" w:rsidRDefault="00914935" w:rsidP="003E6AB4">
      <w:pPr>
        <w:pStyle w:val="Textoindependiente"/>
        <w:numPr>
          <w:ilvl w:val="0"/>
          <w:numId w:val="4"/>
        </w:numPr>
        <w:suppressAutoHyphens/>
        <w:autoSpaceDE w:val="0"/>
        <w:spacing w:after="0"/>
        <w:ind w:right="-518"/>
        <w:jc w:val="both"/>
        <w:rPr>
          <w:rFonts w:ascii="Arial Narrow" w:hAnsi="Arial Narrow" w:cs="Arial"/>
          <w:sz w:val="22"/>
          <w:szCs w:val="22"/>
        </w:rPr>
      </w:pPr>
      <w:r w:rsidRPr="000C0D46">
        <w:rPr>
          <w:rFonts w:ascii="Arial Narrow" w:hAnsi="Arial Narrow"/>
          <w:sz w:val="22"/>
          <w:szCs w:val="22"/>
        </w:rPr>
        <w:t>El proponente debe diligenciar el cuadro No. 1 PROPUESTA TECNICA Y ECONOMICA.</w:t>
      </w:r>
    </w:p>
    <w:p w:rsidR="00914935" w:rsidRPr="000C0D46" w:rsidRDefault="00914935" w:rsidP="003E6AB4">
      <w:pPr>
        <w:pStyle w:val="Textoindependiente"/>
        <w:suppressAutoHyphens/>
        <w:autoSpaceDE w:val="0"/>
        <w:spacing w:after="0"/>
        <w:ind w:left="360" w:right="-518"/>
        <w:jc w:val="both"/>
        <w:rPr>
          <w:rFonts w:ascii="Arial Narrow" w:hAnsi="Arial Narrow" w:cs="Arial"/>
          <w:sz w:val="22"/>
          <w:szCs w:val="22"/>
        </w:rPr>
      </w:pPr>
    </w:p>
    <w:p w:rsidR="00914935" w:rsidRPr="000C0D46" w:rsidRDefault="00914935" w:rsidP="003E6AB4">
      <w:pPr>
        <w:ind w:left="360" w:right="-518"/>
        <w:jc w:val="both"/>
        <w:rPr>
          <w:rFonts w:ascii="Arial Narrow" w:hAnsi="Arial Narrow" w:cs="Arial"/>
          <w:bCs/>
          <w:sz w:val="22"/>
          <w:szCs w:val="22"/>
        </w:rPr>
      </w:pPr>
      <w:r w:rsidRPr="000C0D46">
        <w:rPr>
          <w:rFonts w:ascii="Arial Narrow" w:hAnsi="Arial Narrow" w:cs="Arial"/>
          <w:bCs/>
          <w:sz w:val="22"/>
          <w:szCs w:val="22"/>
        </w:rPr>
        <w:t>Persona Jurídica y Natural</w:t>
      </w:r>
    </w:p>
    <w:p w:rsidR="00914935" w:rsidRPr="000C0D46" w:rsidRDefault="00914935" w:rsidP="003E6AB4">
      <w:pPr>
        <w:autoSpaceDE w:val="0"/>
        <w:ind w:right="-518"/>
        <w:jc w:val="both"/>
        <w:rPr>
          <w:rFonts w:ascii="Arial Narrow" w:hAnsi="Arial Narrow" w:cs="Arial"/>
          <w:bCs/>
          <w:sz w:val="22"/>
          <w:szCs w:val="22"/>
        </w:rPr>
      </w:pPr>
    </w:p>
    <w:p w:rsidR="00914935" w:rsidRPr="000C0D46" w:rsidRDefault="00914935" w:rsidP="003E6AB4">
      <w:pPr>
        <w:numPr>
          <w:ilvl w:val="0"/>
          <w:numId w:val="5"/>
        </w:numPr>
        <w:suppressAutoHyphens/>
        <w:autoSpaceDE w:val="0"/>
        <w:ind w:right="-518"/>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914935" w:rsidRPr="000C0D46" w:rsidRDefault="00914935" w:rsidP="003E6AB4">
      <w:pPr>
        <w:numPr>
          <w:ilvl w:val="0"/>
          <w:numId w:val="5"/>
        </w:numPr>
        <w:suppressAutoHyphens/>
        <w:autoSpaceDE w:val="0"/>
        <w:ind w:right="-518"/>
        <w:jc w:val="both"/>
        <w:rPr>
          <w:rFonts w:ascii="Arial Narrow" w:hAnsi="Arial Narrow" w:cs="Arial"/>
          <w:sz w:val="22"/>
          <w:szCs w:val="22"/>
        </w:rPr>
      </w:pPr>
      <w:r w:rsidRPr="000C0D46">
        <w:rPr>
          <w:rFonts w:ascii="Arial Narrow" w:hAnsi="Arial Narrow" w:cs="Arial"/>
          <w:sz w:val="22"/>
          <w:szCs w:val="22"/>
        </w:rPr>
        <w:t>Registro Único Tributario.</w:t>
      </w:r>
    </w:p>
    <w:p w:rsidR="00914935" w:rsidRPr="000C0D46" w:rsidRDefault="00914935" w:rsidP="003E6AB4">
      <w:pPr>
        <w:numPr>
          <w:ilvl w:val="0"/>
          <w:numId w:val="5"/>
        </w:numPr>
        <w:suppressAutoHyphens/>
        <w:autoSpaceDE w:val="0"/>
        <w:ind w:right="-518"/>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914935" w:rsidRPr="000C0D46" w:rsidRDefault="00914935" w:rsidP="003E6AB4">
      <w:pPr>
        <w:pStyle w:val="Textoindependiente"/>
        <w:numPr>
          <w:ilvl w:val="0"/>
          <w:numId w:val="5"/>
        </w:numPr>
        <w:spacing w:after="0"/>
        <w:ind w:right="-518"/>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914935" w:rsidRPr="000C0D46" w:rsidRDefault="00914935" w:rsidP="003E6AB4">
      <w:pPr>
        <w:pStyle w:val="Textoindependiente"/>
        <w:numPr>
          <w:ilvl w:val="0"/>
          <w:numId w:val="5"/>
        </w:numPr>
        <w:autoSpaceDE w:val="0"/>
        <w:autoSpaceDN w:val="0"/>
        <w:adjustRightInd w:val="0"/>
        <w:spacing w:after="0"/>
        <w:ind w:right="-518"/>
        <w:jc w:val="both"/>
        <w:rPr>
          <w:rFonts w:ascii="Arial Narrow" w:hAnsi="Arial Narrow" w:cs="Arial"/>
          <w:sz w:val="22"/>
          <w:szCs w:val="22"/>
          <w:lang w:val="es-ES"/>
        </w:rPr>
      </w:pPr>
      <w:r w:rsidRPr="000C0D46">
        <w:rPr>
          <w:rFonts w:ascii="Arial Narrow" w:hAnsi="Arial Narrow" w:cs="Arial"/>
          <w:sz w:val="22"/>
          <w:szCs w:val="22"/>
          <w:lang w:val="es-ES"/>
        </w:rPr>
        <w:lastRenderedPageBreak/>
        <w:t>Certificación bancaria</w:t>
      </w:r>
    </w:p>
    <w:p w:rsidR="00914935" w:rsidRPr="000C0D46" w:rsidRDefault="00914935" w:rsidP="003E6AB4">
      <w:pPr>
        <w:pStyle w:val="Textoindependiente"/>
        <w:autoSpaceDE w:val="0"/>
        <w:autoSpaceDN w:val="0"/>
        <w:adjustRightInd w:val="0"/>
        <w:spacing w:after="0"/>
        <w:ind w:right="-518"/>
        <w:jc w:val="both"/>
        <w:rPr>
          <w:rFonts w:ascii="Arial Narrow" w:hAnsi="Arial Narrow" w:cs="Arial"/>
          <w:sz w:val="22"/>
          <w:szCs w:val="22"/>
          <w:lang w:val="es-ES"/>
        </w:rPr>
      </w:pPr>
    </w:p>
    <w:p w:rsidR="00914935" w:rsidRDefault="00914935" w:rsidP="003E6AB4">
      <w:pPr>
        <w:ind w:right="-518"/>
        <w:sectPr w:rsidR="00914935" w:rsidSect="00914935">
          <w:headerReference w:type="default" r:id="rId12"/>
          <w:footerReference w:type="default" r:id="rId13"/>
          <w:pgSz w:w="12240" w:h="15840"/>
          <w:pgMar w:top="1417" w:right="1701" w:bottom="1417" w:left="1701" w:header="708" w:footer="708" w:gutter="0"/>
          <w:pgNumType w:start="1"/>
          <w:cols w:space="708"/>
          <w:docGrid w:linePitch="360"/>
        </w:sectPr>
      </w:pPr>
    </w:p>
    <w:p w:rsidR="00914935" w:rsidRDefault="00914935" w:rsidP="003E6AB4">
      <w:pPr>
        <w:ind w:right="-518"/>
      </w:pPr>
    </w:p>
    <w:sectPr w:rsidR="00914935" w:rsidSect="00914935">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49" w:rsidRDefault="00BF2249" w:rsidP="003E6AB4">
      <w:r>
        <w:separator/>
      </w:r>
    </w:p>
  </w:endnote>
  <w:endnote w:type="continuationSeparator" w:id="0">
    <w:p w:rsidR="00BF2249" w:rsidRDefault="00BF2249" w:rsidP="003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5" w:rsidRDefault="00914935">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49" w:rsidRDefault="00BF2249" w:rsidP="003E6AB4">
      <w:r>
        <w:separator/>
      </w:r>
    </w:p>
  </w:footnote>
  <w:footnote w:type="continuationSeparator" w:id="0">
    <w:p w:rsidR="00BF2249" w:rsidRDefault="00BF2249" w:rsidP="003E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5" w:rsidRDefault="00914935">
    <w:pPr>
      <w:pStyle w:val="Encabezado"/>
    </w:pPr>
    <w:r w:rsidRPr="003E6AB4">
      <w:rPr>
        <w:noProof/>
        <w:lang w:eastAsia="es-CO"/>
      </w:rPr>
      <w:drawing>
        <wp:inline distT="0" distB="0" distL="0" distR="0" wp14:anchorId="50037F01" wp14:editId="7F3D7764">
          <wp:extent cx="3110284"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Encabezado"/>
    </w:pPr>
    <w:r w:rsidRPr="003E6AB4">
      <w:rPr>
        <w:noProof/>
        <w:lang w:eastAsia="es-CO"/>
      </w:rPr>
      <w:drawing>
        <wp:inline distT="0" distB="0" distL="0" distR="0" wp14:anchorId="50037F01" wp14:editId="7F3D7764">
          <wp:extent cx="3110284" cy="13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B4"/>
    <w:rsid w:val="001A723E"/>
    <w:rsid w:val="001A7A32"/>
    <w:rsid w:val="003215B8"/>
    <w:rsid w:val="003627CD"/>
    <w:rsid w:val="003E6AB4"/>
    <w:rsid w:val="00403CC1"/>
    <w:rsid w:val="00454B0A"/>
    <w:rsid w:val="0047010E"/>
    <w:rsid w:val="00654D2D"/>
    <w:rsid w:val="00821A1E"/>
    <w:rsid w:val="00914935"/>
    <w:rsid w:val="009B4969"/>
    <w:rsid w:val="009D5CEE"/>
    <w:rsid w:val="00A85BA3"/>
    <w:rsid w:val="00B83053"/>
    <w:rsid w:val="00BF2249"/>
    <w:rsid w:val="00C16D50"/>
    <w:rsid w:val="00CB22FB"/>
    <w:rsid w:val="00CC3D40"/>
    <w:rsid w:val="00D53AE4"/>
    <w:rsid w:val="00F310E2"/>
    <w:rsid w:val="00F84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9D5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CEE"/>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9D5CEE"/>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CEE"/>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idc@correo.udistrital.edu.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udistrital.edu.co/contratacion/index.php?t=cd&amp;y=2018" TargetMode="External"/><Relationship Id="rId4" Type="http://schemas.openxmlformats.org/officeDocument/2006/relationships/settings" Target="settings.xml"/><Relationship Id="rId9" Type="http://schemas.openxmlformats.org/officeDocument/2006/relationships/hyperlink" Target="mailto:compras@udistrital.edu.c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dcterms:created xsi:type="dcterms:W3CDTF">2019-04-03T16:12:00Z</dcterms:created>
  <dcterms:modified xsi:type="dcterms:W3CDTF">2019-04-03T16:12:00Z</dcterms:modified>
</cp:coreProperties>
</file>