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7F05E4">
        <w:rPr>
          <w:rFonts w:ascii="Times New Roman" w:hAnsi="Times New Roman" w:cs="Times New Roman"/>
          <w:b/>
          <w:sz w:val="24"/>
          <w:szCs w:val="24"/>
        </w:rPr>
        <w:t>11</w:t>
      </w:r>
    </w:p>
    <w:p w:rsidR="002B6A71" w:rsidRDefault="00CB16A0" w:rsidP="002B6A71">
      <w:pPr>
        <w:jc w:val="both"/>
        <w:rPr>
          <w:rFonts w:ascii="Times New Roman" w:hAnsi="Times New Roman" w:cs="Times New Roman"/>
          <w:sz w:val="24"/>
          <w:szCs w:val="24"/>
        </w:rPr>
      </w:pPr>
      <w:r>
        <w:rPr>
          <w:rFonts w:ascii="Times New Roman" w:hAnsi="Times New Roman" w:cs="Times New Roman"/>
          <w:sz w:val="24"/>
          <w:szCs w:val="24"/>
        </w:rPr>
        <w:t>La Universidad D</w:t>
      </w:r>
      <w:r w:rsidRPr="00761D76">
        <w:rPr>
          <w:rFonts w:ascii="Times New Roman" w:hAnsi="Times New Roman" w:cs="Times New Roman"/>
          <w:sz w:val="24"/>
          <w:szCs w:val="24"/>
        </w:rPr>
        <w:t xml:space="preserve">istrital </w:t>
      </w:r>
      <w:r>
        <w:rPr>
          <w:rFonts w:ascii="Times New Roman" w:hAnsi="Times New Roman" w:cs="Times New Roman"/>
          <w:sz w:val="24"/>
          <w:szCs w:val="24"/>
        </w:rPr>
        <w:t>F</w:t>
      </w:r>
      <w:r w:rsidRPr="00761D76">
        <w:rPr>
          <w:rFonts w:ascii="Times New Roman" w:hAnsi="Times New Roman" w:cs="Times New Roman"/>
          <w:sz w:val="24"/>
          <w:szCs w:val="24"/>
        </w:rPr>
        <w:t xml:space="preserve">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caldas </w:t>
      </w:r>
      <w:r>
        <w:rPr>
          <w:rFonts w:ascii="Times New Roman" w:hAnsi="Times New Roman" w:cs="Times New Roman"/>
          <w:sz w:val="24"/>
          <w:szCs w:val="24"/>
        </w:rPr>
        <w:t xml:space="preserve">requiere contratar la </w:t>
      </w:r>
      <w:r w:rsidR="002354B6" w:rsidRPr="002354B6">
        <w:rPr>
          <w:rFonts w:ascii="Times New Roman" w:hAnsi="Times New Roman" w:cs="Times New Roman"/>
          <w:sz w:val="24"/>
          <w:szCs w:val="24"/>
        </w:rPr>
        <w:t xml:space="preserve">compra de elementos de laboratorio para el desarrollo del proyecto de investigación "determinación de los coeficientes de interacción para modelos de equilibrio de energía libre en exceso aplicado a los sistemas del éster de acetato de isoamilo con ácido acético y con alcohol isoamílico" director Javier Alonso </w:t>
      </w:r>
      <w:r w:rsidR="00FF048F" w:rsidRPr="002354B6">
        <w:rPr>
          <w:rFonts w:ascii="Times New Roman" w:hAnsi="Times New Roman" w:cs="Times New Roman"/>
          <w:sz w:val="24"/>
          <w:szCs w:val="24"/>
        </w:rPr>
        <w:t>Pérez</w:t>
      </w:r>
      <w:r w:rsidR="002354B6" w:rsidRPr="002354B6">
        <w:rPr>
          <w:rFonts w:ascii="Times New Roman" w:hAnsi="Times New Roman" w:cs="Times New Roman"/>
          <w:sz w:val="24"/>
          <w:szCs w:val="24"/>
        </w:rPr>
        <w:t xml:space="preserve"> Cubides</w:t>
      </w: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en el </w:t>
      </w:r>
      <w:r w:rsidRPr="00761D76">
        <w:rPr>
          <w:rFonts w:ascii="Times New Roman" w:hAnsi="Times New Roman" w:cs="Times New Roman"/>
          <w:sz w:val="24"/>
          <w:szCs w:val="24"/>
        </w:rPr>
        <w:lastRenderedPageBreak/>
        <w:t>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0505BE" w:rsidRPr="00761D76">
        <w:rPr>
          <w:rFonts w:ascii="Times New Roman" w:hAnsi="Times New Roman" w:cs="Times New Roman"/>
          <w:sz w:val="24"/>
          <w:szCs w:val="24"/>
        </w:rPr>
        <w:t xml:space="preserve">Universidad Distrital “Francisco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w:t>
      </w:r>
      <w:r w:rsidR="000505BE">
        <w:rPr>
          <w:rFonts w:ascii="Times New Roman" w:hAnsi="Times New Roman" w:cs="Times New Roman"/>
          <w:sz w:val="24"/>
          <w:szCs w:val="24"/>
        </w:rPr>
        <w:t>d</w:t>
      </w:r>
      <w:r w:rsidR="000505BE" w:rsidRPr="00761D76">
        <w:rPr>
          <w:rFonts w:ascii="Times New Roman" w:hAnsi="Times New Roman" w:cs="Times New Roman"/>
          <w:sz w:val="24"/>
          <w:szCs w:val="24"/>
        </w:rPr>
        <w:t>e Caldas</w:t>
      </w:r>
      <w:r w:rsidRPr="00761D76">
        <w:rPr>
          <w:rFonts w:ascii="Times New Roman" w:hAnsi="Times New Roman" w:cs="Times New Roman"/>
          <w:sz w:val="24"/>
          <w:szCs w:val="24"/>
        </w:rPr>
        <w:t xml:space="preserve">” está interesada en recibir ofertas </w:t>
      </w:r>
      <w:r>
        <w:rPr>
          <w:rFonts w:ascii="Times New Roman" w:hAnsi="Times New Roman" w:cs="Times New Roman"/>
          <w:sz w:val="24"/>
          <w:szCs w:val="24"/>
        </w:rPr>
        <w:t xml:space="preserve">contratar la </w:t>
      </w:r>
      <w:r w:rsidR="00FF048F" w:rsidRPr="00FF048F">
        <w:rPr>
          <w:rFonts w:ascii="Times New Roman" w:hAnsi="Times New Roman" w:cs="Times New Roman"/>
          <w:sz w:val="24"/>
          <w:szCs w:val="24"/>
        </w:rPr>
        <w:t>compra de elementos de laboratorio para el desarrollo del proyecto de investigación "determinación de los coeficientes de interacción para modelos de equilibrio de energía libre en exceso aplicado a los sistemas del éster de acetato de isoamilo con ácido acético y con alcohol isoamílico" director Javier Alonso Pérez Cubides</w:t>
      </w:r>
    </w:p>
    <w:p w:rsidR="00FF048F" w:rsidRDefault="00FF048F" w:rsidP="00C355FB">
      <w:pPr>
        <w:jc w:val="both"/>
        <w:rPr>
          <w:rFonts w:ascii="Times New Roman" w:hAnsi="Times New Roman" w:cs="Times New Roman"/>
          <w:sz w:val="24"/>
          <w:szCs w:val="24"/>
        </w:rPr>
      </w:pPr>
    </w:p>
    <w:p w:rsidR="00FF048F" w:rsidRDefault="00FF048F" w:rsidP="00C355FB">
      <w:pPr>
        <w:jc w:val="both"/>
        <w:rPr>
          <w:rFonts w:ascii="Times New Roman" w:hAnsi="Times New Roman" w:cs="Times New Roman"/>
          <w:sz w:val="24"/>
          <w:szCs w:val="24"/>
        </w:rPr>
      </w:pPr>
    </w:p>
    <w:p w:rsidR="00FF048F" w:rsidRDefault="00FF048F" w:rsidP="00C355FB">
      <w:pPr>
        <w:jc w:val="both"/>
        <w:rPr>
          <w:rFonts w:ascii="Times New Roman" w:hAnsi="Times New Roman" w:cs="Times New Roman"/>
          <w:sz w:val="24"/>
          <w:szCs w:val="24"/>
        </w:rPr>
      </w:pPr>
    </w:p>
    <w:p w:rsidR="00FF048F" w:rsidRDefault="00FF048F" w:rsidP="00C355FB">
      <w:pPr>
        <w:jc w:val="both"/>
        <w:rPr>
          <w:rFonts w:ascii="Times New Roman" w:hAnsi="Times New Roman" w:cs="Times New Roman"/>
          <w:sz w:val="24"/>
          <w:szCs w:val="24"/>
        </w:rPr>
      </w:pPr>
    </w:p>
    <w:p w:rsidR="00FF048F" w:rsidRDefault="00FF048F" w:rsidP="00C355FB">
      <w:pPr>
        <w:jc w:val="both"/>
        <w:rPr>
          <w:rFonts w:ascii="Times New Roman" w:hAnsi="Times New Roman" w:cs="Times New Roman"/>
          <w:sz w:val="24"/>
          <w:szCs w:val="24"/>
        </w:rPr>
      </w:pPr>
    </w:p>
    <w:p w:rsidR="00FF048F" w:rsidRDefault="00FF048F" w:rsidP="00C355FB">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6320" w:type="dxa"/>
        <w:jc w:val="center"/>
        <w:tblCellMar>
          <w:left w:w="70" w:type="dxa"/>
          <w:right w:w="70" w:type="dxa"/>
        </w:tblCellMar>
        <w:tblLook w:val="04A0" w:firstRow="1" w:lastRow="0" w:firstColumn="1" w:lastColumn="0" w:noHBand="0" w:noVBand="1"/>
      </w:tblPr>
      <w:tblGrid>
        <w:gridCol w:w="2060"/>
        <w:gridCol w:w="3200"/>
        <w:gridCol w:w="1060"/>
      </w:tblGrid>
      <w:tr w:rsidR="00FF048F" w:rsidRPr="008D26D4" w:rsidTr="004A7BCE">
        <w:trPr>
          <w:trHeight w:val="300"/>
          <w:jc w:val="center"/>
        </w:trPr>
        <w:tc>
          <w:tcPr>
            <w:tcW w:w="2060" w:type="dxa"/>
            <w:tcBorders>
              <w:top w:val="single" w:sz="8" w:space="0" w:color="auto"/>
              <w:left w:val="single" w:sz="8" w:space="0" w:color="auto"/>
              <w:bottom w:val="single" w:sz="8" w:space="0" w:color="auto"/>
              <w:right w:val="single" w:sz="4" w:space="0" w:color="auto"/>
            </w:tcBorders>
            <w:shd w:val="clear" w:color="auto" w:fill="D0CECE" w:themeFill="background2" w:themeFillShade="E6"/>
            <w:noWrap/>
            <w:vAlign w:val="center"/>
            <w:hideMark/>
          </w:tcPr>
          <w:p w:rsidR="00FF048F" w:rsidRPr="008D26D4" w:rsidRDefault="00FF048F" w:rsidP="004A7BCE">
            <w:pPr>
              <w:spacing w:after="0" w:line="240" w:lineRule="auto"/>
              <w:jc w:val="center"/>
              <w:rPr>
                <w:rFonts w:ascii="Cambria" w:eastAsia="Times New Roman" w:hAnsi="Cambria" w:cs="Calibri"/>
                <w:b/>
                <w:bCs/>
                <w:color w:val="000000"/>
                <w:sz w:val="20"/>
                <w:szCs w:val="20"/>
                <w:lang w:eastAsia="es-CO"/>
              </w:rPr>
            </w:pPr>
            <w:r w:rsidRPr="008D26D4">
              <w:rPr>
                <w:rFonts w:ascii="Cambria" w:eastAsia="Times New Roman" w:hAnsi="Cambria" w:cs="Calibri"/>
                <w:b/>
                <w:bCs/>
                <w:color w:val="000000"/>
                <w:sz w:val="20"/>
                <w:szCs w:val="20"/>
                <w:lang w:eastAsia="es-CO"/>
              </w:rPr>
              <w:t>Nombre del Elemento</w:t>
            </w:r>
          </w:p>
        </w:tc>
        <w:tc>
          <w:tcPr>
            <w:tcW w:w="3200"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rsidR="00FF048F" w:rsidRPr="008D26D4" w:rsidRDefault="00FF048F" w:rsidP="004A7BCE">
            <w:pPr>
              <w:spacing w:after="0" w:line="240" w:lineRule="auto"/>
              <w:jc w:val="center"/>
              <w:rPr>
                <w:rFonts w:ascii="Cambria" w:eastAsia="Times New Roman" w:hAnsi="Cambria" w:cs="Calibri"/>
                <w:b/>
                <w:bCs/>
                <w:color w:val="000000"/>
                <w:sz w:val="20"/>
                <w:szCs w:val="20"/>
                <w:lang w:eastAsia="es-CO"/>
              </w:rPr>
            </w:pPr>
            <w:r w:rsidRPr="008D26D4">
              <w:rPr>
                <w:rFonts w:ascii="Cambria" w:eastAsia="Times New Roman" w:hAnsi="Cambria" w:cs="Calibri"/>
                <w:b/>
                <w:bCs/>
                <w:color w:val="000000"/>
                <w:sz w:val="20"/>
                <w:szCs w:val="20"/>
                <w:lang w:eastAsia="es-CO"/>
              </w:rPr>
              <w:t>Especificación Técnica</w:t>
            </w:r>
          </w:p>
        </w:tc>
        <w:tc>
          <w:tcPr>
            <w:tcW w:w="1060" w:type="dxa"/>
            <w:tcBorders>
              <w:top w:val="single" w:sz="8" w:space="0" w:color="auto"/>
              <w:left w:val="nil"/>
              <w:bottom w:val="single" w:sz="8" w:space="0" w:color="auto"/>
              <w:right w:val="single" w:sz="4" w:space="0" w:color="auto"/>
            </w:tcBorders>
            <w:shd w:val="clear" w:color="auto" w:fill="D0CECE" w:themeFill="background2" w:themeFillShade="E6"/>
            <w:noWrap/>
            <w:vAlign w:val="center"/>
            <w:hideMark/>
          </w:tcPr>
          <w:p w:rsidR="00FF048F" w:rsidRPr="008D26D4" w:rsidRDefault="00FF048F" w:rsidP="004A7BCE">
            <w:pPr>
              <w:spacing w:after="0" w:line="240" w:lineRule="auto"/>
              <w:jc w:val="center"/>
              <w:rPr>
                <w:rFonts w:ascii="Cambria" w:eastAsia="Times New Roman" w:hAnsi="Cambria" w:cs="Calibri"/>
                <w:b/>
                <w:bCs/>
                <w:color w:val="000000"/>
                <w:sz w:val="20"/>
                <w:szCs w:val="20"/>
                <w:lang w:eastAsia="es-CO"/>
              </w:rPr>
            </w:pPr>
            <w:r w:rsidRPr="008D26D4">
              <w:rPr>
                <w:rFonts w:ascii="Cambria" w:eastAsia="Times New Roman" w:hAnsi="Cambria" w:cs="Calibri"/>
                <w:b/>
                <w:bCs/>
                <w:color w:val="000000"/>
                <w:sz w:val="20"/>
                <w:szCs w:val="20"/>
                <w:lang w:eastAsia="es-CO"/>
              </w:rPr>
              <w:t>Cantidad</w:t>
            </w:r>
          </w:p>
        </w:tc>
      </w:tr>
      <w:tr w:rsidR="00FF048F" w:rsidRPr="008D26D4" w:rsidTr="004A7BCE">
        <w:trPr>
          <w:trHeight w:val="285"/>
          <w:jc w:val="center"/>
        </w:trPr>
        <w:tc>
          <w:tcPr>
            <w:tcW w:w="2060" w:type="dxa"/>
            <w:tcBorders>
              <w:top w:val="nil"/>
              <w:left w:val="single" w:sz="8" w:space="0" w:color="auto"/>
              <w:bottom w:val="single" w:sz="4" w:space="0" w:color="auto"/>
              <w:right w:val="single" w:sz="4" w:space="0" w:color="auto"/>
            </w:tcBorders>
            <w:shd w:val="clear" w:color="auto" w:fill="auto"/>
            <w:noWrap/>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Recarga de Nitrogeno 5.0 (99.999%) certificado de analisis</w:t>
            </w:r>
          </w:p>
        </w:tc>
        <w:tc>
          <w:tcPr>
            <w:tcW w:w="3200" w:type="dxa"/>
            <w:tcBorders>
              <w:top w:val="nil"/>
              <w:left w:val="nil"/>
              <w:bottom w:val="single" w:sz="4" w:space="0" w:color="auto"/>
              <w:right w:val="single" w:sz="4" w:space="0" w:color="auto"/>
            </w:tcBorders>
            <w:shd w:val="clear" w:color="auto" w:fill="auto"/>
            <w:vAlign w:val="center"/>
          </w:tcPr>
          <w:p w:rsidR="00FF048F"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 xml:space="preserve">Recarga de </w:t>
            </w:r>
            <w:r w:rsidR="00607975">
              <w:rPr>
                <w:rFonts w:ascii="Cambria" w:eastAsia="Times New Roman" w:hAnsi="Cambria" w:cs="Calibri"/>
                <w:color w:val="000000"/>
                <w:lang w:eastAsia="es-CO"/>
              </w:rPr>
              <w:t>Nitrógeno</w:t>
            </w:r>
            <w:r>
              <w:rPr>
                <w:rFonts w:ascii="Cambria" w:eastAsia="Times New Roman" w:hAnsi="Cambria" w:cs="Calibri"/>
                <w:color w:val="000000"/>
                <w:lang w:eastAsia="es-CO"/>
              </w:rPr>
              <w:t xml:space="preserve"> 5.0 (99.999%) certificado de análisis</w:t>
            </w:r>
          </w:p>
          <w:p w:rsidR="00FF048F" w:rsidRPr="008D26D4" w:rsidRDefault="00FF048F" w:rsidP="004A7BCE">
            <w:pPr>
              <w:spacing w:after="0" w:line="240" w:lineRule="auto"/>
              <w:jc w:val="center"/>
              <w:rPr>
                <w:rFonts w:ascii="Cambria" w:eastAsia="Times New Roman" w:hAnsi="Cambria" w:cs="Calibri"/>
                <w:color w:val="000000"/>
                <w:lang w:eastAsia="es-CO"/>
              </w:rPr>
            </w:pPr>
          </w:p>
        </w:tc>
        <w:tc>
          <w:tcPr>
            <w:tcW w:w="1060" w:type="dxa"/>
            <w:tcBorders>
              <w:top w:val="nil"/>
              <w:left w:val="nil"/>
              <w:bottom w:val="single" w:sz="4" w:space="0" w:color="auto"/>
              <w:right w:val="single" w:sz="4" w:space="0" w:color="auto"/>
            </w:tcBorders>
            <w:shd w:val="clear" w:color="auto" w:fill="auto"/>
            <w:noWrap/>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1</w:t>
            </w:r>
          </w:p>
        </w:tc>
      </w:tr>
      <w:tr w:rsidR="00FF048F" w:rsidRPr="008D26D4" w:rsidTr="004A7BCE">
        <w:trPr>
          <w:trHeight w:val="570"/>
          <w:jc w:val="center"/>
        </w:trPr>
        <w:tc>
          <w:tcPr>
            <w:tcW w:w="2060" w:type="dxa"/>
            <w:tcBorders>
              <w:top w:val="nil"/>
              <w:left w:val="single" w:sz="8" w:space="0" w:color="auto"/>
              <w:bottom w:val="single" w:sz="4" w:space="0" w:color="auto"/>
              <w:right w:val="single" w:sz="4" w:space="0" w:color="auto"/>
            </w:tcBorders>
            <w:shd w:val="clear" w:color="auto" w:fill="auto"/>
            <w:noWrap/>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Recarga de Nitrogeno 2.8 (99.8%) certificado de analisis</w:t>
            </w:r>
          </w:p>
        </w:tc>
        <w:tc>
          <w:tcPr>
            <w:tcW w:w="3200" w:type="dxa"/>
            <w:tcBorders>
              <w:top w:val="nil"/>
              <w:left w:val="nil"/>
              <w:bottom w:val="single" w:sz="4" w:space="0" w:color="auto"/>
              <w:right w:val="single" w:sz="4" w:space="0" w:color="auto"/>
            </w:tcBorders>
            <w:shd w:val="clear" w:color="auto" w:fill="auto"/>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 xml:space="preserve">Recarga de </w:t>
            </w:r>
            <w:r w:rsidR="00607975">
              <w:rPr>
                <w:rFonts w:ascii="Cambria" w:eastAsia="Times New Roman" w:hAnsi="Cambria" w:cs="Calibri"/>
                <w:color w:val="000000"/>
                <w:lang w:eastAsia="es-CO"/>
              </w:rPr>
              <w:t>Nitrógeno</w:t>
            </w:r>
            <w:r>
              <w:rPr>
                <w:rFonts w:ascii="Cambria" w:eastAsia="Times New Roman" w:hAnsi="Cambria" w:cs="Calibri"/>
                <w:color w:val="000000"/>
                <w:lang w:eastAsia="es-CO"/>
              </w:rPr>
              <w:t xml:space="preserve"> 2.8 (99.8%) certificado de </w:t>
            </w:r>
            <w:r w:rsidR="00607975">
              <w:rPr>
                <w:rFonts w:ascii="Cambria" w:eastAsia="Times New Roman" w:hAnsi="Cambria" w:cs="Calibri"/>
                <w:color w:val="000000"/>
                <w:lang w:eastAsia="es-CO"/>
              </w:rPr>
              <w:t>análisis</w:t>
            </w:r>
          </w:p>
        </w:tc>
        <w:tc>
          <w:tcPr>
            <w:tcW w:w="1060" w:type="dxa"/>
            <w:tcBorders>
              <w:top w:val="nil"/>
              <w:left w:val="nil"/>
              <w:bottom w:val="single" w:sz="4" w:space="0" w:color="auto"/>
              <w:right w:val="single" w:sz="4" w:space="0" w:color="auto"/>
            </w:tcBorders>
            <w:shd w:val="clear" w:color="auto" w:fill="auto"/>
            <w:noWrap/>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1</w:t>
            </w:r>
          </w:p>
        </w:tc>
      </w:tr>
      <w:tr w:rsidR="00FF048F" w:rsidRPr="008D26D4" w:rsidTr="004A7BCE">
        <w:trPr>
          <w:trHeight w:val="300"/>
          <w:jc w:val="center"/>
        </w:trPr>
        <w:tc>
          <w:tcPr>
            <w:tcW w:w="2060" w:type="dxa"/>
            <w:tcBorders>
              <w:top w:val="nil"/>
              <w:left w:val="single" w:sz="8" w:space="0" w:color="auto"/>
              <w:bottom w:val="single" w:sz="8" w:space="0" w:color="auto"/>
              <w:right w:val="single" w:sz="4" w:space="0" w:color="auto"/>
            </w:tcBorders>
            <w:shd w:val="clear" w:color="auto" w:fill="auto"/>
            <w:noWrap/>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Valvula CGA</w:t>
            </w:r>
          </w:p>
        </w:tc>
        <w:tc>
          <w:tcPr>
            <w:tcW w:w="3200" w:type="dxa"/>
            <w:tcBorders>
              <w:top w:val="nil"/>
              <w:left w:val="nil"/>
              <w:bottom w:val="single" w:sz="8" w:space="0" w:color="auto"/>
              <w:right w:val="single" w:sz="4" w:space="0" w:color="auto"/>
            </w:tcBorders>
            <w:shd w:val="clear" w:color="auto" w:fill="auto"/>
            <w:noWrap/>
            <w:vAlign w:val="center"/>
          </w:tcPr>
          <w:p w:rsidR="00FF048F" w:rsidRPr="008D26D4" w:rsidRDefault="00607975"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Válvula</w:t>
            </w:r>
            <w:r w:rsidR="00FF048F">
              <w:rPr>
                <w:rFonts w:ascii="Cambria" w:eastAsia="Times New Roman" w:hAnsi="Cambria" w:cs="Calibri"/>
                <w:color w:val="000000"/>
                <w:lang w:eastAsia="es-CO"/>
              </w:rPr>
              <w:t xml:space="preserve"> CGA</w:t>
            </w:r>
          </w:p>
        </w:tc>
        <w:tc>
          <w:tcPr>
            <w:tcW w:w="1060" w:type="dxa"/>
            <w:tcBorders>
              <w:top w:val="nil"/>
              <w:left w:val="nil"/>
              <w:bottom w:val="single" w:sz="8" w:space="0" w:color="auto"/>
              <w:right w:val="single" w:sz="4" w:space="0" w:color="auto"/>
            </w:tcBorders>
            <w:shd w:val="clear" w:color="auto" w:fill="auto"/>
            <w:noWrap/>
            <w:vAlign w:val="center"/>
          </w:tcPr>
          <w:p w:rsidR="00FF048F" w:rsidRPr="008D26D4" w:rsidRDefault="00FF048F" w:rsidP="004A7BCE">
            <w:pPr>
              <w:spacing w:after="0" w:line="240" w:lineRule="auto"/>
              <w:jc w:val="center"/>
              <w:rPr>
                <w:rFonts w:ascii="Cambria" w:eastAsia="Times New Roman" w:hAnsi="Cambria" w:cs="Calibri"/>
                <w:color w:val="000000"/>
                <w:lang w:eastAsia="es-CO"/>
              </w:rPr>
            </w:pPr>
            <w:r>
              <w:rPr>
                <w:rFonts w:ascii="Cambria" w:eastAsia="Times New Roman" w:hAnsi="Cambria" w:cs="Calibri"/>
                <w:color w:val="000000"/>
                <w:lang w:eastAsia="es-CO"/>
              </w:rPr>
              <w:t>1</w:t>
            </w:r>
          </w:p>
        </w:tc>
      </w:tr>
    </w:tbl>
    <w:p w:rsidR="000505BE" w:rsidRPr="000505BE" w:rsidRDefault="000505BE" w:rsidP="000505BE">
      <w:pPr>
        <w:jc w:val="both"/>
        <w:rPr>
          <w:rFonts w:ascii="Times New Roman" w:hAnsi="Times New Roman" w:cs="Times New Roman"/>
          <w:b/>
          <w:bCs/>
          <w:sz w:val="24"/>
          <w:szCs w:val="24"/>
        </w:rPr>
      </w:pPr>
    </w:p>
    <w:p w:rsidR="000505BE" w:rsidRPr="000505BE" w:rsidRDefault="000505BE" w:rsidP="000505BE">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402"/>
        <w:gridCol w:w="1766"/>
        <w:gridCol w:w="2473"/>
        <w:gridCol w:w="1097"/>
        <w:gridCol w:w="1142"/>
        <w:gridCol w:w="940"/>
      </w:tblGrid>
      <w:tr w:rsidR="007B1274" w:rsidRPr="00F12540" w:rsidTr="00FF048F">
        <w:trPr>
          <w:trHeight w:val="501"/>
        </w:trPr>
        <w:tc>
          <w:tcPr>
            <w:tcW w:w="1402" w:type="dxa"/>
          </w:tcPr>
          <w:p w:rsidR="007B1274" w:rsidRDefault="007B1274" w:rsidP="00B21F15">
            <w:pPr>
              <w:jc w:val="center"/>
              <w:rPr>
                <w:rFonts w:ascii="Times New Roman" w:hAnsi="Times New Roman" w:cs="Times New Roman"/>
                <w:b/>
              </w:rPr>
            </w:pPr>
          </w:p>
          <w:p w:rsidR="007B1274" w:rsidRDefault="007B1274" w:rsidP="00B21F15">
            <w:pPr>
              <w:jc w:val="center"/>
              <w:rPr>
                <w:rFonts w:ascii="Times New Roman" w:hAnsi="Times New Roman" w:cs="Times New Roman"/>
                <w:b/>
              </w:rPr>
            </w:pPr>
            <w:r>
              <w:rPr>
                <w:rFonts w:ascii="Times New Roman" w:hAnsi="Times New Roman" w:cs="Times New Roman"/>
                <w:b/>
              </w:rPr>
              <w:t>Item</w:t>
            </w:r>
          </w:p>
        </w:tc>
        <w:tc>
          <w:tcPr>
            <w:tcW w:w="1766" w:type="dxa"/>
            <w:vAlign w:val="center"/>
          </w:tcPr>
          <w:p w:rsidR="007B1274" w:rsidRPr="00F12540" w:rsidRDefault="007B1274" w:rsidP="00B21F15">
            <w:pPr>
              <w:jc w:val="center"/>
              <w:rPr>
                <w:rFonts w:ascii="Times New Roman" w:hAnsi="Times New Roman" w:cs="Times New Roman"/>
                <w:b/>
              </w:rPr>
            </w:pPr>
            <w:r>
              <w:rPr>
                <w:rFonts w:ascii="Times New Roman" w:hAnsi="Times New Roman" w:cs="Times New Roman"/>
                <w:b/>
              </w:rPr>
              <w:t>Nombre de Elemento</w:t>
            </w:r>
          </w:p>
        </w:tc>
        <w:tc>
          <w:tcPr>
            <w:tcW w:w="2473" w:type="dxa"/>
            <w:vAlign w:val="center"/>
          </w:tcPr>
          <w:p w:rsidR="007B1274" w:rsidRPr="00F12540" w:rsidRDefault="007B1274"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7B1274" w:rsidRDefault="007B1274" w:rsidP="00B21F15">
            <w:pPr>
              <w:jc w:val="center"/>
              <w:rPr>
                <w:rFonts w:ascii="Times New Roman" w:hAnsi="Times New Roman" w:cs="Times New Roman"/>
                <w:b/>
              </w:rPr>
            </w:pPr>
          </w:p>
          <w:p w:rsidR="007B1274" w:rsidRDefault="007B1274" w:rsidP="00B21F15">
            <w:pPr>
              <w:jc w:val="center"/>
              <w:rPr>
                <w:rFonts w:ascii="Times New Roman" w:hAnsi="Times New Roman" w:cs="Times New Roman"/>
                <w:b/>
              </w:rPr>
            </w:pPr>
            <w:r>
              <w:rPr>
                <w:rFonts w:ascii="Times New Roman" w:hAnsi="Times New Roman" w:cs="Times New Roman"/>
                <w:b/>
              </w:rPr>
              <w:t>Cantidad</w:t>
            </w:r>
          </w:p>
          <w:p w:rsidR="007B1274" w:rsidRDefault="007B1274" w:rsidP="00B21F15">
            <w:pPr>
              <w:jc w:val="center"/>
              <w:rPr>
                <w:rFonts w:ascii="Times New Roman" w:hAnsi="Times New Roman" w:cs="Times New Roman"/>
                <w:b/>
              </w:rPr>
            </w:pPr>
          </w:p>
        </w:tc>
        <w:tc>
          <w:tcPr>
            <w:tcW w:w="1142" w:type="dxa"/>
            <w:vAlign w:val="center"/>
          </w:tcPr>
          <w:p w:rsidR="007B1274" w:rsidRDefault="007B1274" w:rsidP="00B21F15">
            <w:pPr>
              <w:jc w:val="center"/>
              <w:rPr>
                <w:rFonts w:ascii="Times New Roman" w:hAnsi="Times New Roman" w:cs="Times New Roman"/>
                <w:b/>
              </w:rPr>
            </w:pPr>
            <w:r>
              <w:rPr>
                <w:rFonts w:ascii="Times New Roman" w:hAnsi="Times New Roman" w:cs="Times New Roman"/>
                <w:b/>
              </w:rPr>
              <w:t>Valor Unitario</w:t>
            </w:r>
          </w:p>
        </w:tc>
        <w:tc>
          <w:tcPr>
            <w:tcW w:w="940" w:type="dxa"/>
          </w:tcPr>
          <w:p w:rsidR="007B1274" w:rsidRDefault="007B1274" w:rsidP="00B21F15">
            <w:pPr>
              <w:jc w:val="center"/>
              <w:rPr>
                <w:rFonts w:ascii="Times New Roman" w:hAnsi="Times New Roman" w:cs="Times New Roman"/>
                <w:b/>
              </w:rPr>
            </w:pPr>
            <w:r>
              <w:rPr>
                <w:rFonts w:ascii="Times New Roman" w:hAnsi="Times New Roman" w:cs="Times New Roman"/>
                <w:b/>
              </w:rPr>
              <w:t>Valor Total</w:t>
            </w:r>
          </w:p>
        </w:tc>
      </w:tr>
      <w:tr w:rsidR="00FF048F" w:rsidRPr="00CE328B" w:rsidTr="00FF048F">
        <w:trPr>
          <w:trHeight w:val="1281"/>
        </w:trPr>
        <w:tc>
          <w:tcPr>
            <w:tcW w:w="1402" w:type="dxa"/>
            <w:tcBorders>
              <w:top w:val="nil"/>
              <w:left w:val="single" w:sz="8" w:space="0" w:color="auto"/>
              <w:bottom w:val="single" w:sz="4" w:space="0" w:color="auto"/>
              <w:right w:val="single" w:sz="4" w:space="0" w:color="auto"/>
            </w:tcBorders>
          </w:tcPr>
          <w:p w:rsidR="00FF048F" w:rsidRDefault="00FF048F" w:rsidP="00FF048F">
            <w:pPr>
              <w:jc w:val="center"/>
              <w:rPr>
                <w:rFonts w:ascii="Cambria" w:hAnsi="Cambria" w:cs="Calibri"/>
                <w:color w:val="000000"/>
              </w:rPr>
            </w:pPr>
          </w:p>
          <w:p w:rsidR="00FF048F" w:rsidRDefault="00FF048F" w:rsidP="00FF048F">
            <w:pPr>
              <w:jc w:val="center"/>
              <w:rPr>
                <w:rFonts w:ascii="Cambria" w:hAnsi="Cambria" w:cs="Calibri"/>
                <w:color w:val="000000"/>
              </w:rPr>
            </w:pPr>
          </w:p>
          <w:p w:rsidR="00FF048F" w:rsidRDefault="00FF048F" w:rsidP="00FF048F">
            <w:pPr>
              <w:jc w:val="center"/>
              <w:rPr>
                <w:rFonts w:ascii="Cambria" w:hAnsi="Cambria" w:cs="Calibri"/>
                <w:color w:val="000000"/>
              </w:rPr>
            </w:pPr>
            <w:r>
              <w:rPr>
                <w:rFonts w:ascii="Cambria" w:hAnsi="Cambria" w:cs="Calibri"/>
                <w:color w:val="000000"/>
              </w:rPr>
              <w:t>1</w:t>
            </w:r>
          </w:p>
        </w:tc>
        <w:tc>
          <w:tcPr>
            <w:tcW w:w="1766" w:type="dxa"/>
            <w:tcBorders>
              <w:top w:val="nil"/>
              <w:left w:val="single" w:sz="8" w:space="0" w:color="auto"/>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Recarga de Nitrogeno 5.0 (99.999%) certificado de analisis</w:t>
            </w:r>
          </w:p>
        </w:tc>
        <w:tc>
          <w:tcPr>
            <w:tcW w:w="2473" w:type="dxa"/>
            <w:tcBorders>
              <w:top w:val="nil"/>
              <w:left w:val="nil"/>
              <w:bottom w:val="single" w:sz="4" w:space="0" w:color="auto"/>
              <w:right w:val="single" w:sz="4" w:space="0" w:color="auto"/>
            </w:tcBorders>
            <w:shd w:val="clear" w:color="auto" w:fill="auto"/>
            <w:vAlign w:val="center"/>
          </w:tcPr>
          <w:p w:rsidR="00FF048F"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Recarga de Nitrogeno 5.0 (99.999%) certificado de análisis</w:t>
            </w:r>
          </w:p>
          <w:p w:rsidR="00FF048F" w:rsidRPr="008D26D4" w:rsidRDefault="00FF048F" w:rsidP="00FF048F">
            <w:pPr>
              <w:jc w:val="center"/>
              <w:rPr>
                <w:rFonts w:ascii="Cambria" w:eastAsia="Times New Roman" w:hAnsi="Cambria" w:cs="Calibri"/>
                <w:color w:val="000000"/>
                <w:lang w:eastAsia="es-CO"/>
              </w:rPr>
            </w:pPr>
          </w:p>
        </w:tc>
        <w:tc>
          <w:tcPr>
            <w:tcW w:w="1097" w:type="dxa"/>
            <w:tcBorders>
              <w:top w:val="nil"/>
              <w:left w:val="nil"/>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1</w:t>
            </w:r>
          </w:p>
        </w:tc>
        <w:tc>
          <w:tcPr>
            <w:tcW w:w="1142" w:type="dxa"/>
            <w:vAlign w:val="center"/>
          </w:tcPr>
          <w:p w:rsidR="00FF048F" w:rsidRPr="00CE328B" w:rsidRDefault="00FF048F" w:rsidP="00FF048F">
            <w:pPr>
              <w:jc w:val="center"/>
              <w:rPr>
                <w:rFonts w:ascii="Times New Roman" w:hAnsi="Times New Roman" w:cs="Times New Roman"/>
                <w:sz w:val="18"/>
                <w:lang w:val="en-US"/>
              </w:rPr>
            </w:pPr>
          </w:p>
        </w:tc>
        <w:tc>
          <w:tcPr>
            <w:tcW w:w="940" w:type="dxa"/>
            <w:vAlign w:val="center"/>
          </w:tcPr>
          <w:p w:rsidR="00FF048F" w:rsidRPr="00CE328B" w:rsidRDefault="00FF048F" w:rsidP="00FF048F">
            <w:pPr>
              <w:jc w:val="center"/>
              <w:rPr>
                <w:rFonts w:ascii="Times New Roman" w:hAnsi="Times New Roman" w:cs="Times New Roman"/>
                <w:sz w:val="18"/>
                <w:lang w:val="en-US"/>
              </w:rPr>
            </w:pPr>
          </w:p>
        </w:tc>
      </w:tr>
      <w:tr w:rsidR="00FF048F" w:rsidRPr="00CE328B" w:rsidTr="00FF048F">
        <w:trPr>
          <w:trHeight w:val="1281"/>
        </w:trPr>
        <w:tc>
          <w:tcPr>
            <w:tcW w:w="1402" w:type="dxa"/>
            <w:tcBorders>
              <w:top w:val="nil"/>
              <w:left w:val="single" w:sz="8" w:space="0" w:color="auto"/>
              <w:bottom w:val="single" w:sz="4" w:space="0" w:color="auto"/>
              <w:right w:val="single" w:sz="4" w:space="0" w:color="auto"/>
            </w:tcBorders>
          </w:tcPr>
          <w:p w:rsidR="00FF048F" w:rsidRDefault="00FF048F" w:rsidP="00FF048F">
            <w:pPr>
              <w:jc w:val="center"/>
              <w:rPr>
                <w:rFonts w:ascii="Cambria" w:hAnsi="Cambria" w:cs="Calibri"/>
                <w:color w:val="000000"/>
              </w:rPr>
            </w:pPr>
          </w:p>
          <w:p w:rsidR="00FF048F" w:rsidRDefault="00FF048F" w:rsidP="00FF048F">
            <w:pPr>
              <w:jc w:val="center"/>
              <w:rPr>
                <w:rFonts w:ascii="Cambria" w:hAnsi="Cambria" w:cs="Calibri"/>
                <w:color w:val="000000"/>
              </w:rPr>
            </w:pPr>
          </w:p>
          <w:p w:rsidR="00FF048F" w:rsidRDefault="00FF048F" w:rsidP="00FF048F">
            <w:pPr>
              <w:jc w:val="center"/>
              <w:rPr>
                <w:rFonts w:ascii="Cambria" w:hAnsi="Cambria" w:cs="Calibri"/>
                <w:color w:val="000000"/>
              </w:rPr>
            </w:pPr>
            <w:r>
              <w:rPr>
                <w:rFonts w:ascii="Cambria" w:hAnsi="Cambria" w:cs="Calibri"/>
                <w:color w:val="000000"/>
              </w:rPr>
              <w:t>2</w:t>
            </w:r>
          </w:p>
        </w:tc>
        <w:tc>
          <w:tcPr>
            <w:tcW w:w="1766" w:type="dxa"/>
            <w:tcBorders>
              <w:top w:val="nil"/>
              <w:left w:val="single" w:sz="8" w:space="0" w:color="auto"/>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Recarga de Nitrogeno 2.8 (99.8%) certificado de analisis</w:t>
            </w:r>
          </w:p>
        </w:tc>
        <w:tc>
          <w:tcPr>
            <w:tcW w:w="2473" w:type="dxa"/>
            <w:tcBorders>
              <w:top w:val="nil"/>
              <w:left w:val="nil"/>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Recarga de Nitrogeno 2.8 (99.8%) certificado de analisis</w:t>
            </w:r>
          </w:p>
        </w:tc>
        <w:tc>
          <w:tcPr>
            <w:tcW w:w="1097" w:type="dxa"/>
            <w:tcBorders>
              <w:top w:val="nil"/>
              <w:left w:val="nil"/>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1</w:t>
            </w:r>
          </w:p>
        </w:tc>
        <w:tc>
          <w:tcPr>
            <w:tcW w:w="1142" w:type="dxa"/>
            <w:vAlign w:val="center"/>
          </w:tcPr>
          <w:p w:rsidR="00FF048F" w:rsidRPr="00CE328B" w:rsidRDefault="00FF048F" w:rsidP="00FF048F">
            <w:pPr>
              <w:jc w:val="center"/>
              <w:rPr>
                <w:rFonts w:ascii="Times New Roman" w:hAnsi="Times New Roman" w:cs="Times New Roman"/>
                <w:sz w:val="18"/>
                <w:lang w:val="en-US"/>
              </w:rPr>
            </w:pPr>
          </w:p>
        </w:tc>
        <w:tc>
          <w:tcPr>
            <w:tcW w:w="940" w:type="dxa"/>
            <w:vAlign w:val="center"/>
          </w:tcPr>
          <w:p w:rsidR="00FF048F" w:rsidRPr="00CE328B" w:rsidRDefault="00FF048F" w:rsidP="00FF048F">
            <w:pPr>
              <w:jc w:val="center"/>
              <w:rPr>
                <w:rFonts w:ascii="Times New Roman" w:hAnsi="Times New Roman" w:cs="Times New Roman"/>
                <w:sz w:val="18"/>
                <w:lang w:val="en-US"/>
              </w:rPr>
            </w:pPr>
          </w:p>
        </w:tc>
      </w:tr>
      <w:tr w:rsidR="00FF048F" w:rsidRPr="00CE328B" w:rsidTr="00FF048F">
        <w:trPr>
          <w:trHeight w:val="945"/>
        </w:trPr>
        <w:tc>
          <w:tcPr>
            <w:tcW w:w="1402" w:type="dxa"/>
            <w:tcBorders>
              <w:top w:val="nil"/>
              <w:left w:val="single" w:sz="8" w:space="0" w:color="auto"/>
              <w:bottom w:val="single" w:sz="4" w:space="0" w:color="auto"/>
              <w:right w:val="single" w:sz="4" w:space="0" w:color="auto"/>
            </w:tcBorders>
          </w:tcPr>
          <w:p w:rsidR="00FF048F" w:rsidRDefault="00FF048F" w:rsidP="00FF048F">
            <w:pPr>
              <w:jc w:val="center"/>
              <w:rPr>
                <w:rFonts w:ascii="Cambria" w:hAnsi="Cambria" w:cs="Calibri"/>
                <w:color w:val="000000"/>
              </w:rPr>
            </w:pPr>
          </w:p>
          <w:p w:rsidR="00FF048F" w:rsidRDefault="00FF048F" w:rsidP="00FF048F">
            <w:pPr>
              <w:jc w:val="center"/>
              <w:rPr>
                <w:rFonts w:ascii="Cambria" w:hAnsi="Cambria" w:cs="Calibri"/>
                <w:color w:val="000000"/>
              </w:rPr>
            </w:pPr>
            <w:r>
              <w:rPr>
                <w:rFonts w:ascii="Cambria" w:hAnsi="Cambria" w:cs="Calibri"/>
                <w:color w:val="000000"/>
              </w:rPr>
              <w:t>3</w:t>
            </w:r>
          </w:p>
        </w:tc>
        <w:tc>
          <w:tcPr>
            <w:tcW w:w="1766" w:type="dxa"/>
            <w:tcBorders>
              <w:top w:val="nil"/>
              <w:left w:val="single" w:sz="8" w:space="0" w:color="auto"/>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Valvula CGA</w:t>
            </w:r>
          </w:p>
        </w:tc>
        <w:tc>
          <w:tcPr>
            <w:tcW w:w="2473" w:type="dxa"/>
            <w:tcBorders>
              <w:top w:val="nil"/>
              <w:left w:val="nil"/>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Valvula CGA</w:t>
            </w:r>
          </w:p>
        </w:tc>
        <w:tc>
          <w:tcPr>
            <w:tcW w:w="1097" w:type="dxa"/>
            <w:tcBorders>
              <w:top w:val="nil"/>
              <w:left w:val="nil"/>
              <w:bottom w:val="single" w:sz="4" w:space="0" w:color="auto"/>
              <w:right w:val="single" w:sz="4" w:space="0" w:color="auto"/>
            </w:tcBorders>
            <w:shd w:val="clear" w:color="auto" w:fill="auto"/>
            <w:vAlign w:val="center"/>
          </w:tcPr>
          <w:p w:rsidR="00FF048F" w:rsidRPr="008D26D4" w:rsidRDefault="00FF048F" w:rsidP="00FF048F">
            <w:pPr>
              <w:jc w:val="center"/>
              <w:rPr>
                <w:rFonts w:ascii="Cambria" w:eastAsia="Times New Roman" w:hAnsi="Cambria" w:cs="Calibri"/>
                <w:color w:val="000000"/>
                <w:lang w:eastAsia="es-CO"/>
              </w:rPr>
            </w:pPr>
            <w:r>
              <w:rPr>
                <w:rFonts w:ascii="Cambria" w:eastAsia="Times New Roman" w:hAnsi="Cambria" w:cs="Calibri"/>
                <w:color w:val="000000"/>
                <w:lang w:eastAsia="es-CO"/>
              </w:rPr>
              <w:t>1</w:t>
            </w:r>
          </w:p>
        </w:tc>
        <w:tc>
          <w:tcPr>
            <w:tcW w:w="1142" w:type="dxa"/>
            <w:vAlign w:val="center"/>
          </w:tcPr>
          <w:p w:rsidR="00FF048F" w:rsidRPr="00CE328B" w:rsidRDefault="00FF048F" w:rsidP="00FF048F">
            <w:pPr>
              <w:jc w:val="center"/>
              <w:rPr>
                <w:rFonts w:ascii="Times New Roman" w:hAnsi="Times New Roman" w:cs="Times New Roman"/>
                <w:sz w:val="18"/>
                <w:lang w:val="en-US"/>
              </w:rPr>
            </w:pPr>
          </w:p>
        </w:tc>
        <w:tc>
          <w:tcPr>
            <w:tcW w:w="940" w:type="dxa"/>
            <w:vAlign w:val="center"/>
          </w:tcPr>
          <w:p w:rsidR="00FF048F" w:rsidRPr="00CE328B" w:rsidRDefault="00FF048F" w:rsidP="00FF048F">
            <w:pPr>
              <w:jc w:val="center"/>
              <w:rPr>
                <w:rFonts w:ascii="Times New Roman" w:hAnsi="Times New Roman" w:cs="Times New Roman"/>
                <w:sz w:val="18"/>
                <w:lang w:val="en-US"/>
              </w:rPr>
            </w:pPr>
          </w:p>
        </w:tc>
      </w:tr>
      <w:tr w:rsidR="00FF048F" w:rsidRPr="00F12540" w:rsidTr="007B167F">
        <w:trPr>
          <w:trHeight w:val="300"/>
        </w:trPr>
        <w:tc>
          <w:tcPr>
            <w:tcW w:w="6738" w:type="dxa"/>
            <w:gridSpan w:val="4"/>
          </w:tcPr>
          <w:p w:rsidR="00FF048F" w:rsidRPr="00F12540" w:rsidRDefault="00FF048F" w:rsidP="00FF048F">
            <w:pPr>
              <w:jc w:val="right"/>
              <w:rPr>
                <w:rFonts w:ascii="Times New Roman" w:hAnsi="Times New Roman" w:cs="Times New Roman"/>
                <w:sz w:val="18"/>
              </w:rPr>
            </w:pPr>
            <w:r w:rsidRPr="00B21F15">
              <w:rPr>
                <w:rFonts w:ascii="Times New Roman" w:hAnsi="Times New Roman" w:cs="Times New Roman"/>
                <w:b/>
                <w:sz w:val="24"/>
              </w:rPr>
              <w:t>Subtotal</w:t>
            </w:r>
          </w:p>
        </w:tc>
        <w:tc>
          <w:tcPr>
            <w:tcW w:w="2082" w:type="dxa"/>
            <w:gridSpan w:val="2"/>
          </w:tcPr>
          <w:p w:rsidR="00FF048F" w:rsidRPr="00F12540" w:rsidRDefault="00FF048F" w:rsidP="00B21F15">
            <w:pPr>
              <w:jc w:val="center"/>
              <w:rPr>
                <w:rFonts w:ascii="Times New Roman" w:hAnsi="Times New Roman" w:cs="Times New Roman"/>
                <w:sz w:val="18"/>
              </w:rPr>
            </w:pPr>
          </w:p>
        </w:tc>
      </w:tr>
      <w:tr w:rsidR="00FF048F" w:rsidRPr="00F12540" w:rsidTr="00381347">
        <w:trPr>
          <w:trHeight w:val="70"/>
        </w:trPr>
        <w:tc>
          <w:tcPr>
            <w:tcW w:w="6738" w:type="dxa"/>
            <w:gridSpan w:val="4"/>
          </w:tcPr>
          <w:p w:rsidR="00FF048F" w:rsidRPr="00F12540" w:rsidRDefault="00FF048F" w:rsidP="00FF048F">
            <w:pPr>
              <w:jc w:val="right"/>
              <w:rPr>
                <w:rFonts w:ascii="Times New Roman" w:hAnsi="Times New Roman" w:cs="Times New Roman"/>
                <w:sz w:val="18"/>
              </w:rPr>
            </w:pPr>
            <w:r w:rsidRPr="00B21F15">
              <w:rPr>
                <w:rFonts w:ascii="Times New Roman" w:hAnsi="Times New Roman" w:cs="Times New Roman"/>
                <w:b/>
                <w:sz w:val="24"/>
              </w:rPr>
              <w:t>Iva 19%</w:t>
            </w:r>
          </w:p>
        </w:tc>
        <w:tc>
          <w:tcPr>
            <w:tcW w:w="2082" w:type="dxa"/>
            <w:gridSpan w:val="2"/>
          </w:tcPr>
          <w:p w:rsidR="00FF048F" w:rsidRPr="00F12540" w:rsidRDefault="00FF048F" w:rsidP="00B21F15">
            <w:pPr>
              <w:jc w:val="center"/>
              <w:rPr>
                <w:rFonts w:ascii="Times New Roman" w:hAnsi="Times New Roman" w:cs="Times New Roman"/>
                <w:sz w:val="18"/>
              </w:rPr>
            </w:pPr>
          </w:p>
        </w:tc>
      </w:tr>
      <w:tr w:rsidR="00FF048F" w:rsidRPr="00F12540" w:rsidTr="000833F2">
        <w:trPr>
          <w:trHeight w:val="345"/>
        </w:trPr>
        <w:tc>
          <w:tcPr>
            <w:tcW w:w="6738" w:type="dxa"/>
            <w:gridSpan w:val="4"/>
          </w:tcPr>
          <w:p w:rsidR="00FF048F" w:rsidRPr="00F12540" w:rsidRDefault="00FF048F" w:rsidP="00FF048F">
            <w:pPr>
              <w:jc w:val="right"/>
              <w:rPr>
                <w:rFonts w:ascii="Times New Roman" w:hAnsi="Times New Roman" w:cs="Times New Roman"/>
                <w:sz w:val="18"/>
              </w:rPr>
            </w:pPr>
            <w:r w:rsidRPr="00B21F15">
              <w:rPr>
                <w:rFonts w:ascii="Times New Roman" w:hAnsi="Times New Roman" w:cs="Times New Roman"/>
                <w:b/>
                <w:sz w:val="24"/>
              </w:rPr>
              <w:t>Valor Total</w:t>
            </w:r>
          </w:p>
        </w:tc>
        <w:tc>
          <w:tcPr>
            <w:tcW w:w="2082" w:type="dxa"/>
            <w:gridSpan w:val="2"/>
          </w:tcPr>
          <w:p w:rsidR="00FF048F" w:rsidRPr="00F12540" w:rsidRDefault="00FF048F"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00A153C1">
        <w:rPr>
          <w:rFonts w:ascii="Times New Roman" w:hAnsi="Times New Roman" w:cs="Times New Roman"/>
          <w:color w:val="000000"/>
          <w:sz w:val="24"/>
          <w:szCs w:val="24"/>
        </w:rPr>
        <w:t>Un millón Quinientos Mil Pesos $ 1.500.000</w:t>
      </w:r>
      <w:r w:rsidRPr="00761D76">
        <w:rPr>
          <w:rFonts w:ascii="Times New Roman" w:hAnsi="Times New Roman" w:cs="Times New Roman"/>
          <w:b/>
          <w:color w:val="000000"/>
          <w:sz w:val="24"/>
          <w:szCs w:val="24"/>
        </w:rPr>
        <w:t xml:space="preserve">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No </w:t>
      </w:r>
      <w:r w:rsidR="00A153C1">
        <w:rPr>
          <w:rFonts w:ascii="Times New Roman" w:hAnsi="Times New Roman" w:cs="Times New Roman"/>
          <w:color w:val="000000"/>
          <w:sz w:val="24"/>
          <w:szCs w:val="24"/>
        </w:rPr>
        <w:t>1529</w:t>
      </w:r>
      <w:r w:rsidR="00270D0C">
        <w:rPr>
          <w:rFonts w:ascii="Times New Roman" w:hAnsi="Times New Roman" w:cs="Times New Roman"/>
          <w:color w:val="000000"/>
          <w:sz w:val="24"/>
          <w:szCs w:val="24"/>
        </w:rPr>
        <w:t xml:space="preserve"> de fecha 1</w:t>
      </w:r>
      <w:r w:rsidR="00A153C1">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A153C1">
        <w:rPr>
          <w:rFonts w:ascii="Times New Roman" w:hAnsi="Times New Roman" w:cs="Times New Roman"/>
          <w:color w:val="000000"/>
          <w:sz w:val="24"/>
          <w:szCs w:val="24"/>
        </w:rPr>
        <w:t>Marzo</w:t>
      </w:r>
      <w:r w:rsidR="00106F44">
        <w:rPr>
          <w:rFonts w:ascii="Times New Roman" w:hAnsi="Times New Roman" w:cs="Times New Roman"/>
          <w:color w:val="000000"/>
          <w:sz w:val="24"/>
          <w:szCs w:val="24"/>
        </w:rPr>
        <w:t xml:space="preserve">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CB16A0" w:rsidRDefault="00CB16A0" w:rsidP="002B6A71">
      <w:pPr>
        <w:widowControl w:val="0"/>
        <w:autoSpaceDE w:val="0"/>
        <w:autoSpaceDN w:val="0"/>
        <w:adjustRightInd w:val="0"/>
        <w:jc w:val="both"/>
        <w:rPr>
          <w:rFonts w:ascii="Times New Roman" w:hAnsi="Times New Roman" w:cs="Times New Roman"/>
          <w:color w:val="000000"/>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p w:rsidR="00A153C1" w:rsidRDefault="00A153C1" w:rsidP="000C0B57">
      <w:pPr>
        <w:jc w:val="both"/>
        <w:rPr>
          <w:rFonts w:ascii="Times New Roman" w:hAnsi="Times New Roman" w:cs="Times New Roman"/>
          <w:sz w:val="24"/>
          <w:szCs w:val="24"/>
        </w:rPr>
      </w:pPr>
    </w:p>
    <w:p w:rsidR="00A153C1" w:rsidRDefault="00A153C1" w:rsidP="000C0B57">
      <w:pPr>
        <w:jc w:val="both"/>
        <w:rPr>
          <w:rFonts w:ascii="Times New Roman" w:hAnsi="Times New Roman"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lastRenderedPageBreak/>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7252EB"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w:t>
      </w:r>
      <w:r w:rsidR="001375FB">
        <w:rPr>
          <w:rFonts w:ascii="Times New Roman" w:hAnsi="Times New Roman" w:cs="Times New Roman"/>
          <w:sz w:val="24"/>
          <w:szCs w:val="24"/>
        </w:rPr>
        <w:t>ersidad Distrital a través del director del</w:t>
      </w:r>
      <w:r w:rsidRPr="00761D76">
        <w:rPr>
          <w:rFonts w:ascii="Times New Roman" w:hAnsi="Times New Roman" w:cs="Times New Roman"/>
          <w:sz w:val="24"/>
          <w:szCs w:val="24"/>
        </w:rPr>
        <w:t xml:space="preserve"> Proyecto de Investigación </w:t>
      </w:r>
      <w:r w:rsidR="00406FB7">
        <w:rPr>
          <w:rFonts w:ascii="Times New Roman" w:hAnsi="Times New Roman" w:cs="Times New Roman"/>
          <w:sz w:val="24"/>
          <w:szCs w:val="24"/>
        </w:rPr>
        <w:t>“</w:t>
      </w:r>
      <w:r w:rsidR="00A153C1" w:rsidRPr="00FF048F">
        <w:rPr>
          <w:rFonts w:ascii="Times New Roman" w:hAnsi="Times New Roman" w:cs="Times New Roman"/>
          <w:sz w:val="24"/>
          <w:szCs w:val="24"/>
        </w:rPr>
        <w:t>determinación de los coeficientes de interacción para modelos de equilibrio de energía libre en exceso aplicado a los sistemas del éster de acetato de isoamilo con ácido acético y con alcohol isoamílico</w:t>
      </w:r>
      <w:r w:rsidR="00406FB7">
        <w:rPr>
          <w:rFonts w:ascii="Times New Roman" w:hAnsi="Times New Roman" w:cs="Times New Roman"/>
          <w:sz w:val="24"/>
          <w:szCs w:val="24"/>
        </w:rPr>
        <w:t>”</w:t>
      </w:r>
      <w:r w:rsidR="00106F44">
        <w:rPr>
          <w:rFonts w:ascii="Times New Roman" w:hAnsi="Times New Roman" w:cs="Times New Roman"/>
          <w:sz w:val="24"/>
          <w:szCs w:val="24"/>
        </w:rPr>
        <w:t xml:space="preserve"> </w:t>
      </w:r>
      <w:r w:rsidR="008C3C68" w:rsidRPr="008C3C68">
        <w:rPr>
          <w:rFonts w:ascii="Times New Roman" w:hAnsi="Times New Roman" w:cs="Times New Roman"/>
          <w:sz w:val="24"/>
          <w:szCs w:val="24"/>
        </w:rPr>
        <w:t xml:space="preserve">docente </w:t>
      </w:r>
      <w:r w:rsidR="00A153C1">
        <w:rPr>
          <w:rFonts w:ascii="Times New Roman" w:hAnsi="Times New Roman" w:cs="Times New Roman"/>
          <w:sz w:val="24"/>
          <w:szCs w:val="24"/>
        </w:rPr>
        <w:t>Javier Alonso Perez Cubides</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406FB7" w:rsidRDefault="00406FB7" w:rsidP="002B6A71">
      <w:pPr>
        <w:jc w:val="both"/>
        <w:rPr>
          <w:rFonts w:ascii="Times New Roman" w:hAnsi="Times New Roman" w:cs="Times New Roman"/>
          <w:sz w:val="24"/>
          <w:szCs w:val="24"/>
        </w:rPr>
      </w:pPr>
    </w:p>
    <w:p w:rsidR="0050119C" w:rsidRDefault="0050119C" w:rsidP="00406FB7">
      <w:pPr>
        <w:pStyle w:val="Prrafodelista"/>
        <w:numPr>
          <w:ilvl w:val="0"/>
          <w:numId w:val="10"/>
        </w:numPr>
        <w:jc w:val="both"/>
        <w:rPr>
          <w:rFonts w:ascii="Times New Roman" w:hAnsi="Times New Roman" w:cs="Times New Roman"/>
          <w:b/>
          <w:bCs/>
          <w:sz w:val="24"/>
          <w:szCs w:val="24"/>
        </w:rPr>
      </w:pPr>
      <w:r w:rsidRPr="00406FB7">
        <w:rPr>
          <w:rFonts w:ascii="Times New Roman" w:hAnsi="Times New Roman" w:cs="Times New Roman"/>
          <w:b/>
          <w:bCs/>
          <w:sz w:val="24"/>
          <w:szCs w:val="24"/>
        </w:rPr>
        <w:t>VIGENCIA Y FECHA DE PRESENTACION DE COTIZACIONES</w:t>
      </w:r>
    </w:p>
    <w:p w:rsidR="006E706B" w:rsidRPr="006E706B" w:rsidRDefault="006E706B" w:rsidP="006E706B">
      <w:pPr>
        <w:autoSpaceDE w:val="0"/>
        <w:jc w:val="both"/>
        <w:rPr>
          <w:rFonts w:ascii="Times New Roman" w:hAnsi="Times New Roman" w:cs="Times New Roman"/>
          <w:color w:val="000000"/>
          <w:spacing w:val="-3"/>
          <w:sz w:val="24"/>
          <w:szCs w:val="24"/>
        </w:rPr>
      </w:pPr>
      <w:r w:rsidRPr="006E706B">
        <w:rPr>
          <w:rFonts w:ascii="Times New Roman" w:hAnsi="Times New Roman" w:cs="Times New Roman"/>
          <w:bCs/>
          <w:sz w:val="24"/>
          <w:szCs w:val="24"/>
        </w:rPr>
        <w:t xml:space="preserve">La cotización debe presentarse por la plataforma del SECOP </w:t>
      </w:r>
      <w:r>
        <w:rPr>
          <w:rFonts w:ascii="Times New Roman" w:hAnsi="Times New Roman" w:cs="Times New Roman"/>
          <w:bCs/>
          <w:sz w:val="24"/>
          <w:szCs w:val="24"/>
        </w:rPr>
        <w:t xml:space="preserve">II </w:t>
      </w:r>
      <w:r w:rsidRPr="006E706B">
        <w:rPr>
          <w:rFonts w:ascii="Times New Roman" w:hAnsi="Times New Roman" w:cs="Times New Roman"/>
          <w:bCs/>
          <w:sz w:val="24"/>
          <w:szCs w:val="24"/>
        </w:rPr>
        <w:t>debe incluir el anexo adjunto.</w:t>
      </w:r>
      <w:r w:rsidR="00453456">
        <w:rPr>
          <w:rFonts w:ascii="Times New Roman" w:hAnsi="Times New Roman" w:cs="Times New Roman"/>
          <w:bCs/>
          <w:sz w:val="24"/>
          <w:szCs w:val="24"/>
        </w:rPr>
        <w:t xml:space="preserve"> El proceso tendrá como fecha de cierre para la recepción de ofertas el viernes 17 de abril de 2020.</w:t>
      </w:r>
      <w:bookmarkStart w:id="0" w:name="_GoBack"/>
      <w:bookmarkEnd w:id="0"/>
    </w:p>
    <w:p w:rsidR="006E706B" w:rsidRPr="006E706B" w:rsidRDefault="006E706B" w:rsidP="006E706B">
      <w:pPr>
        <w:autoSpaceDE w:val="0"/>
        <w:jc w:val="both"/>
        <w:rPr>
          <w:rFonts w:ascii="Times New Roman" w:eastAsia="Arial Unicode MS" w:hAnsi="Times New Roman" w:cs="Times New Roman"/>
          <w:color w:val="000000"/>
          <w:sz w:val="24"/>
          <w:szCs w:val="24"/>
          <w:lang w:eastAsia="es-CO"/>
        </w:rPr>
      </w:pPr>
      <w:r w:rsidRPr="006E706B">
        <w:rPr>
          <w:rFonts w:ascii="Times New Roman" w:hAnsi="Times New Roman" w:cs="Times New Roman"/>
          <w:color w:val="000000"/>
          <w:spacing w:val="-3"/>
          <w:sz w:val="24"/>
          <w:szCs w:val="24"/>
        </w:rPr>
        <w:t xml:space="preserve"> </w:t>
      </w: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6E706B" w:rsidRPr="006E706B" w:rsidRDefault="006E706B" w:rsidP="006E706B">
      <w:pPr>
        <w:jc w:val="both"/>
        <w:rPr>
          <w:rFonts w:ascii="Times New Roman" w:hAnsi="Times New Roman" w:cs="Times New Roman"/>
          <w:color w:val="26282A"/>
          <w:sz w:val="24"/>
          <w:szCs w:val="24"/>
        </w:rPr>
      </w:pPr>
      <w:r w:rsidRPr="006E706B">
        <w:rPr>
          <w:rFonts w:ascii="Times New Roman" w:hAnsi="Times New Roman" w:cs="Times New Roman"/>
          <w:sz w:val="24"/>
          <w:szCs w:val="24"/>
        </w:rPr>
        <w:t xml:space="preserve">Esta solicitud de cotización se realizará por medio de la plataforma del  SECOP II; así como se publicara la información en la página de contratación directa. Sección Compras </w:t>
      </w:r>
      <w:hyperlink r:id="rId8" w:history="1">
        <w:r w:rsidRPr="006E706B">
          <w:rPr>
            <w:rStyle w:val="Hipervnculo"/>
            <w:rFonts w:ascii="Times New Roman" w:hAnsi="Times New Roman" w:cs="Times New Roman"/>
            <w:sz w:val="24"/>
            <w:szCs w:val="24"/>
          </w:rPr>
          <w:t>http://www1.udistrital.edu.co/contratacion/index.php?t=cd&amp;y=2018</w:t>
        </w:r>
      </w:hyperlink>
      <w:r w:rsidRPr="006E706B">
        <w:rPr>
          <w:rFonts w:ascii="Times New Roman" w:hAnsi="Times New Roman" w:cs="Times New Roman"/>
          <w:color w:val="26282A"/>
          <w:sz w:val="24"/>
          <w:szCs w:val="24"/>
        </w:rPr>
        <w:t xml:space="preserve">. Recordamos que se </w:t>
      </w:r>
      <w:r w:rsidRPr="006E706B">
        <w:rPr>
          <w:rFonts w:ascii="Times New Roman" w:hAnsi="Times New Roman" w:cs="Times New Roman"/>
          <w:color w:val="26282A"/>
          <w:sz w:val="24"/>
          <w:szCs w:val="24"/>
        </w:rPr>
        <w:lastRenderedPageBreak/>
        <w:t xml:space="preserve">deben inscribir en la página de proveedores de la Universidad Distrital Francisco Jose de Caldas – SISTEMA AGORA. </w:t>
      </w:r>
      <w:hyperlink r:id="rId9"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  Para que una vez sea adjudicado se pueda realizar el contrato con la información requerida por la Universidad.</w:t>
      </w:r>
    </w:p>
    <w:p w:rsidR="000505BE" w:rsidRDefault="000505BE"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8C3C68">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r w:rsidR="0008754C">
        <w:rPr>
          <w:rFonts w:ascii="Times New Roman" w:hAnsi="Times New Roman" w:cs="Times New Roman"/>
          <w:color w:val="26282A"/>
          <w:sz w:val="24"/>
          <w:szCs w:val="24"/>
        </w:rPr>
        <w:t xml:space="preserve"> del Representante legal</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Certificado Personería representante legal</w:t>
      </w:r>
      <w:r w:rsidR="0008754C">
        <w:rPr>
          <w:rFonts w:ascii="Times New Roman" w:hAnsi="Times New Roman" w:cs="Times New Roman"/>
          <w:color w:val="26282A"/>
          <w:sz w:val="24"/>
          <w:szCs w:val="24"/>
        </w:rPr>
        <w:t xml:space="preserve"> y empresa</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2D88" w:rsidRDefault="008C2D88" w:rsidP="00D270F9">
      <w:pPr>
        <w:spacing w:after="0" w:line="240" w:lineRule="auto"/>
      </w:pPr>
      <w:r>
        <w:separator/>
      </w:r>
    </w:p>
  </w:endnote>
  <w:endnote w:type="continuationSeparator" w:id="0">
    <w:p w:rsidR="008C2D88" w:rsidRDefault="008C2D88"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607975" w:rsidRPr="00607975">
          <w:rPr>
            <w:noProof/>
            <w:lang w:val="es-ES"/>
          </w:rPr>
          <w:t>7</w:t>
        </w:r>
        <w:r>
          <w:fldChar w:fldCharType="end"/>
        </w:r>
      </w:p>
    </w:sdtContent>
  </w:sdt>
  <w:p w:rsidR="0061441A" w:rsidRDefault="00614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2D88" w:rsidRDefault="008C2D88" w:rsidP="00D270F9">
      <w:pPr>
        <w:spacing w:after="0" w:line="240" w:lineRule="auto"/>
      </w:pPr>
      <w:r>
        <w:separator/>
      </w:r>
    </w:p>
  </w:footnote>
  <w:footnote w:type="continuationSeparator" w:id="0">
    <w:p w:rsidR="008C2D88" w:rsidRDefault="008C2D88" w:rsidP="00D27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13"/>
  </w:num>
  <w:num w:numId="5">
    <w:abstractNumId w:val="4"/>
  </w:num>
  <w:num w:numId="6">
    <w:abstractNumId w:val="0"/>
  </w:num>
  <w:num w:numId="7">
    <w:abstractNumId w:val="6"/>
  </w:num>
  <w:num w:numId="8">
    <w:abstractNumId w:val="9"/>
  </w:num>
  <w:num w:numId="9">
    <w:abstractNumId w:val="1"/>
  </w:num>
  <w:num w:numId="10">
    <w:abstractNumId w:val="2"/>
  </w:num>
  <w:num w:numId="11">
    <w:abstractNumId w:val="10"/>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9"/>
    <w:rsid w:val="00020A4C"/>
    <w:rsid w:val="000505BE"/>
    <w:rsid w:val="0008754C"/>
    <w:rsid w:val="000C0B57"/>
    <w:rsid w:val="00106F44"/>
    <w:rsid w:val="00133994"/>
    <w:rsid w:val="001375FB"/>
    <w:rsid w:val="00141DE1"/>
    <w:rsid w:val="0016601F"/>
    <w:rsid w:val="00185480"/>
    <w:rsid w:val="00185726"/>
    <w:rsid w:val="001B5137"/>
    <w:rsid w:val="001E687E"/>
    <w:rsid w:val="001F0365"/>
    <w:rsid w:val="002354B6"/>
    <w:rsid w:val="00245C8F"/>
    <w:rsid w:val="00251FA0"/>
    <w:rsid w:val="0025643B"/>
    <w:rsid w:val="00270D0C"/>
    <w:rsid w:val="00290F0F"/>
    <w:rsid w:val="002B6A71"/>
    <w:rsid w:val="00341721"/>
    <w:rsid w:val="00373D89"/>
    <w:rsid w:val="003D31C1"/>
    <w:rsid w:val="00406FB7"/>
    <w:rsid w:val="00435F1E"/>
    <w:rsid w:val="00453456"/>
    <w:rsid w:val="004A6857"/>
    <w:rsid w:val="004E7D7B"/>
    <w:rsid w:val="004F4679"/>
    <w:rsid w:val="0050119C"/>
    <w:rsid w:val="00544091"/>
    <w:rsid w:val="00546CAA"/>
    <w:rsid w:val="005B01CC"/>
    <w:rsid w:val="005F095A"/>
    <w:rsid w:val="00607975"/>
    <w:rsid w:val="0061441A"/>
    <w:rsid w:val="006A0B09"/>
    <w:rsid w:val="006A1F07"/>
    <w:rsid w:val="006B7257"/>
    <w:rsid w:val="006E706B"/>
    <w:rsid w:val="007252EB"/>
    <w:rsid w:val="00740D42"/>
    <w:rsid w:val="007418DC"/>
    <w:rsid w:val="00751808"/>
    <w:rsid w:val="00761D76"/>
    <w:rsid w:val="007A16D1"/>
    <w:rsid w:val="007B1274"/>
    <w:rsid w:val="007E30F6"/>
    <w:rsid w:val="007F05E4"/>
    <w:rsid w:val="00885685"/>
    <w:rsid w:val="00887DB0"/>
    <w:rsid w:val="008926AE"/>
    <w:rsid w:val="00894BA3"/>
    <w:rsid w:val="008A432C"/>
    <w:rsid w:val="008B28FE"/>
    <w:rsid w:val="008C2D88"/>
    <w:rsid w:val="008C3C68"/>
    <w:rsid w:val="00980EA4"/>
    <w:rsid w:val="00A153C1"/>
    <w:rsid w:val="00A364E6"/>
    <w:rsid w:val="00A54205"/>
    <w:rsid w:val="00A7519B"/>
    <w:rsid w:val="00AD2E1E"/>
    <w:rsid w:val="00AF1145"/>
    <w:rsid w:val="00B02C77"/>
    <w:rsid w:val="00B145DC"/>
    <w:rsid w:val="00B21F15"/>
    <w:rsid w:val="00B615B6"/>
    <w:rsid w:val="00B845E6"/>
    <w:rsid w:val="00BC6B3B"/>
    <w:rsid w:val="00BF2F1C"/>
    <w:rsid w:val="00C304A0"/>
    <w:rsid w:val="00C355FB"/>
    <w:rsid w:val="00CB16A0"/>
    <w:rsid w:val="00CE328B"/>
    <w:rsid w:val="00CF50A2"/>
    <w:rsid w:val="00D270F9"/>
    <w:rsid w:val="00D27DA5"/>
    <w:rsid w:val="00D413B1"/>
    <w:rsid w:val="00D91820"/>
    <w:rsid w:val="00DE1F85"/>
    <w:rsid w:val="00E64B7A"/>
    <w:rsid w:val="00E90A08"/>
    <w:rsid w:val="00E92ECF"/>
    <w:rsid w:val="00F025D2"/>
    <w:rsid w:val="00F26E29"/>
    <w:rsid w:val="00F46300"/>
    <w:rsid w:val="00FA43A5"/>
    <w:rsid w:val="00FA72CC"/>
    <w:rsid w:val="00FE00E1"/>
    <w:rsid w:val="00FF04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73B9"/>
  <w15:docId w15:val="{B10E7831-4D24-4BE3-B0D3-E7678F7A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distrital.edu.co/contratacion/index.php?t=cd&amp;y=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cionarios.portaloas.udistrital.edu.co/ago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D0B4-E216-494D-9DEA-8D0FC78B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1558</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 Fernando Ortiz Ramirez</cp:lastModifiedBy>
  <cp:revision>7</cp:revision>
  <cp:lastPrinted>2019-12-19T14:16:00Z</cp:lastPrinted>
  <dcterms:created xsi:type="dcterms:W3CDTF">2020-03-12T20:56:00Z</dcterms:created>
  <dcterms:modified xsi:type="dcterms:W3CDTF">2020-04-04T00:51:00Z</dcterms:modified>
</cp:coreProperties>
</file>