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02B" w:rsidRDefault="00CC502B" w:rsidP="00CC502B">
      <w:pPr>
        <w:spacing w:after="0" w:line="240" w:lineRule="auto"/>
        <w:rPr>
          <w:rFonts w:ascii="Itau Display Pro Light" w:hAnsi="Itau Display Pro Light" w:cs="Itau Display Pro Light"/>
          <w:lang w:val="es-ES"/>
        </w:rPr>
      </w:pPr>
    </w:p>
    <w:p w:rsidR="007A311B" w:rsidRPr="00CC502B" w:rsidRDefault="003008B7" w:rsidP="00CC502B">
      <w:pPr>
        <w:spacing w:after="0" w:line="240" w:lineRule="auto"/>
        <w:rPr>
          <w:rFonts w:ascii="Itau Display Pro Light" w:hAnsi="Itau Display Pro Light" w:cs="Itau Display Pro Light"/>
          <w:lang w:val="es-ES"/>
        </w:rPr>
      </w:pPr>
      <w:r w:rsidRPr="00CC502B">
        <w:rPr>
          <w:rFonts w:ascii="Itau Display Pro Light" w:hAnsi="Itau Display Pro Light" w:cs="Itau Display Pro Light"/>
          <w:lang w:val="es-ES"/>
        </w:rPr>
        <w:t xml:space="preserve">Bogotá D.C., </w:t>
      </w:r>
      <w:r w:rsidR="00C04D37" w:rsidRPr="00CC502B">
        <w:rPr>
          <w:rFonts w:ascii="Itau Display Pro Light" w:hAnsi="Itau Display Pro Light" w:cs="Itau Display Pro Light"/>
          <w:lang w:val="es-ES"/>
        </w:rPr>
        <w:t>2</w:t>
      </w:r>
      <w:r w:rsidR="0001742C">
        <w:rPr>
          <w:rFonts w:ascii="Itau Display Pro Light" w:hAnsi="Itau Display Pro Light" w:cs="Itau Display Pro Light"/>
          <w:lang w:val="es-ES"/>
        </w:rPr>
        <w:t>7</w:t>
      </w:r>
      <w:r w:rsidR="0081683D" w:rsidRPr="00CC502B">
        <w:rPr>
          <w:rFonts w:ascii="Itau Display Pro Light" w:hAnsi="Itau Display Pro Light" w:cs="Itau Display Pro Light"/>
          <w:lang w:val="es-ES"/>
        </w:rPr>
        <w:t xml:space="preserve"> </w:t>
      </w:r>
      <w:r w:rsidR="007A10F5" w:rsidRPr="00CC502B">
        <w:rPr>
          <w:rFonts w:ascii="Itau Display Pro Light" w:hAnsi="Itau Display Pro Light" w:cs="Itau Display Pro Light"/>
          <w:lang w:val="es-ES"/>
        </w:rPr>
        <w:t>d</w:t>
      </w:r>
      <w:r w:rsidR="00B34A3E" w:rsidRPr="00CC502B">
        <w:rPr>
          <w:rFonts w:ascii="Itau Display Pro Light" w:hAnsi="Itau Display Pro Light" w:cs="Itau Display Pro Light"/>
          <w:lang w:val="es-ES"/>
        </w:rPr>
        <w:t xml:space="preserve">e </w:t>
      </w:r>
      <w:r w:rsidR="00C44339" w:rsidRPr="00CC502B">
        <w:rPr>
          <w:rFonts w:ascii="Itau Display Pro Light" w:hAnsi="Itau Display Pro Light" w:cs="Itau Display Pro Light"/>
          <w:lang w:val="es-ES"/>
        </w:rPr>
        <w:t xml:space="preserve">abril </w:t>
      </w:r>
      <w:r w:rsidR="007A311B" w:rsidRPr="00CC502B">
        <w:rPr>
          <w:rFonts w:ascii="Itau Display Pro Light" w:hAnsi="Itau Display Pro Light" w:cs="Itau Display Pro Light"/>
          <w:lang w:val="es-ES"/>
        </w:rPr>
        <w:t xml:space="preserve">de 2022 </w:t>
      </w:r>
    </w:p>
    <w:p w:rsidR="007A311B" w:rsidRPr="00CC502B" w:rsidRDefault="007A311B" w:rsidP="00CC502B">
      <w:pPr>
        <w:spacing w:after="0" w:line="240" w:lineRule="auto"/>
        <w:rPr>
          <w:rFonts w:ascii="Itau Display Pro Light" w:hAnsi="Itau Display Pro Light" w:cs="Itau Display Pro Light"/>
          <w:lang w:val="es-ES"/>
        </w:rPr>
      </w:pPr>
    </w:p>
    <w:p w:rsidR="007A311B" w:rsidRPr="00CC502B" w:rsidRDefault="007A311B" w:rsidP="00CC502B">
      <w:pPr>
        <w:spacing w:after="0" w:line="240" w:lineRule="auto"/>
        <w:rPr>
          <w:rFonts w:ascii="Itau Display Pro Light" w:hAnsi="Itau Display Pro Light" w:cs="Itau Display Pro Light"/>
          <w:lang w:val="es-ES"/>
        </w:rPr>
      </w:pPr>
    </w:p>
    <w:p w:rsidR="007A311B" w:rsidRPr="00CC502B" w:rsidRDefault="007A311B" w:rsidP="00CC502B">
      <w:pPr>
        <w:spacing w:after="0" w:line="240" w:lineRule="auto"/>
        <w:rPr>
          <w:rFonts w:ascii="Itau Display Pro Light" w:hAnsi="Itau Display Pro Light" w:cs="Itau Display Pro Light"/>
          <w:lang w:val="es-ES"/>
        </w:rPr>
      </w:pPr>
    </w:p>
    <w:p w:rsidR="00FF3393" w:rsidRPr="00CC502B" w:rsidRDefault="007A311B" w:rsidP="00CC502B">
      <w:pPr>
        <w:spacing w:after="0" w:line="240" w:lineRule="auto"/>
        <w:rPr>
          <w:rFonts w:ascii="Itau Display Pro Light" w:hAnsi="Itau Display Pro Light" w:cs="Itau Display Pro Light"/>
          <w:b/>
          <w:lang w:val="es-ES"/>
        </w:rPr>
      </w:pPr>
      <w:r w:rsidRPr="00CC502B">
        <w:rPr>
          <w:rFonts w:ascii="Itau Display Pro Light" w:hAnsi="Itau Display Pro Light" w:cs="Itau Display Pro Light"/>
          <w:lang w:val="es-ES"/>
        </w:rPr>
        <w:t>Señores</w:t>
      </w:r>
    </w:p>
    <w:p w:rsidR="00FF3393" w:rsidRPr="00CC502B" w:rsidRDefault="00FF3393" w:rsidP="00CC502B">
      <w:pPr>
        <w:spacing w:after="0" w:line="240" w:lineRule="auto"/>
        <w:rPr>
          <w:rFonts w:ascii="Itau Display Pro Light" w:hAnsi="Itau Display Pro Light" w:cs="Itau Display Pro Light"/>
          <w:b/>
          <w:lang w:val="es-ES"/>
        </w:rPr>
      </w:pPr>
      <w:r w:rsidRPr="00CC502B">
        <w:rPr>
          <w:rFonts w:ascii="Itau Display Pro Light" w:hAnsi="Itau Display Pro Light" w:cs="Itau Display Pro Light"/>
          <w:b/>
          <w:bCs/>
        </w:rPr>
        <w:t>UNIVERSIDAD DISTRITAL FRANCISCO JOSE DE CALDAS</w:t>
      </w:r>
    </w:p>
    <w:p w:rsidR="007A311B" w:rsidRPr="00CC502B" w:rsidRDefault="00A26B32" w:rsidP="00CC502B">
      <w:pPr>
        <w:spacing w:after="0" w:line="240" w:lineRule="auto"/>
        <w:rPr>
          <w:rFonts w:ascii="Itau Display Pro Light" w:hAnsi="Itau Display Pro Light" w:cs="Itau Display Pro Light"/>
          <w:lang w:val="es-ES"/>
        </w:rPr>
      </w:pPr>
      <w:r w:rsidRPr="00CC502B">
        <w:rPr>
          <w:rFonts w:ascii="Itau Display Pro Light" w:hAnsi="Itau Display Pro Light" w:cs="Itau Display Pro Light"/>
          <w:lang w:val="es-ES"/>
        </w:rPr>
        <w:t xml:space="preserve">Vicerrectoría Administrativa </w:t>
      </w:r>
    </w:p>
    <w:p w:rsidR="00A14C61" w:rsidRPr="00CC502B" w:rsidRDefault="00C83EB6" w:rsidP="00CC502B">
      <w:pPr>
        <w:spacing w:after="0" w:line="240" w:lineRule="auto"/>
        <w:rPr>
          <w:rFonts w:ascii="Itau Display Pro Light" w:hAnsi="Itau Display Pro Light" w:cs="Itau Display Pro Light"/>
          <w:lang w:val="es-ES"/>
        </w:rPr>
      </w:pPr>
      <w:hyperlink r:id="rId7" w:history="1">
        <w:r w:rsidR="00A26B32" w:rsidRPr="00CC502B">
          <w:rPr>
            <w:rStyle w:val="Hipervnculo"/>
            <w:rFonts w:ascii="Itau Display Pro Light" w:hAnsi="Itau Display Pro Light" w:cs="Itau Display Pro Light"/>
            <w:lang w:val="es-ES"/>
          </w:rPr>
          <w:t>contratacionud@udistrital.edu.co</w:t>
        </w:r>
      </w:hyperlink>
      <w:r w:rsidR="00A26B32" w:rsidRPr="00CC502B">
        <w:rPr>
          <w:rFonts w:ascii="Itau Display Pro Light" w:hAnsi="Itau Display Pro Light" w:cs="Itau Display Pro Light"/>
          <w:lang w:val="es-ES"/>
        </w:rPr>
        <w:t xml:space="preserve">; </w:t>
      </w:r>
      <w:hyperlink r:id="rId8" w:history="1">
        <w:r w:rsidR="00A26B32" w:rsidRPr="00CC502B">
          <w:rPr>
            <w:rStyle w:val="Hipervnculo"/>
            <w:rFonts w:ascii="Itau Display Pro Light" w:hAnsi="Itau Display Pro Light" w:cs="Itau Display Pro Light"/>
            <w:lang w:val="es-ES"/>
          </w:rPr>
          <w:t>vicerrecadmin@udistrital.edu.co</w:t>
        </w:r>
      </w:hyperlink>
      <w:r w:rsidR="00A26B32" w:rsidRPr="00CC502B">
        <w:rPr>
          <w:rFonts w:ascii="Itau Display Pro Light" w:hAnsi="Itau Display Pro Light" w:cs="Itau Display Pro Light"/>
          <w:lang w:val="es-ES"/>
        </w:rPr>
        <w:t xml:space="preserve">; </w:t>
      </w:r>
    </w:p>
    <w:p w:rsidR="00A26B32" w:rsidRPr="00CC502B" w:rsidRDefault="00A26B32" w:rsidP="00CC502B">
      <w:pPr>
        <w:spacing w:after="0" w:line="240" w:lineRule="auto"/>
        <w:rPr>
          <w:rFonts w:ascii="Itau Display Pro Light" w:hAnsi="Itau Display Pro Light" w:cs="Itau Display Pro Light"/>
          <w:lang w:val="es-ES"/>
        </w:rPr>
      </w:pPr>
      <w:r w:rsidRPr="00CC502B">
        <w:rPr>
          <w:rFonts w:ascii="Itau Display Pro Light" w:hAnsi="Itau Display Pro Light" w:cs="Itau Display Pro Light"/>
          <w:lang w:val="es-ES"/>
        </w:rPr>
        <w:t xml:space="preserve">Ciudad </w:t>
      </w:r>
    </w:p>
    <w:p w:rsidR="00A26B32" w:rsidRPr="00CC502B" w:rsidRDefault="00A26B32" w:rsidP="00CC502B">
      <w:pPr>
        <w:spacing w:after="0" w:line="240" w:lineRule="auto"/>
        <w:rPr>
          <w:rFonts w:ascii="Itau Display Pro Light" w:hAnsi="Itau Display Pro Light" w:cs="Itau Display Pro Light"/>
          <w:lang w:val="es-ES"/>
        </w:rPr>
      </w:pPr>
    </w:p>
    <w:p w:rsidR="00A26B32" w:rsidRPr="00CC502B" w:rsidRDefault="00A26B32" w:rsidP="00CC502B">
      <w:pPr>
        <w:spacing w:after="0" w:line="240" w:lineRule="auto"/>
        <w:rPr>
          <w:rFonts w:ascii="Itau Display Pro Light" w:hAnsi="Itau Display Pro Light" w:cs="Itau Display Pro Light"/>
          <w:lang w:val="es-ES"/>
        </w:rPr>
      </w:pPr>
    </w:p>
    <w:p w:rsidR="007A311B" w:rsidRPr="00CC502B" w:rsidRDefault="007A311B" w:rsidP="00CC502B">
      <w:pPr>
        <w:spacing w:after="0" w:line="240" w:lineRule="auto"/>
        <w:rPr>
          <w:rFonts w:ascii="Itau Display Pro Light" w:hAnsi="Itau Display Pro Light" w:cs="Itau Display Pro Light"/>
        </w:rPr>
      </w:pPr>
    </w:p>
    <w:p w:rsidR="007A311B" w:rsidRDefault="007A311B" w:rsidP="00CC502B">
      <w:pPr>
        <w:pStyle w:val="Default"/>
        <w:rPr>
          <w:rFonts w:ascii="Itau Display Pro Light" w:hAnsi="Itau Display Pro Light" w:cs="Itau Display Pro Light"/>
          <w:color w:val="auto"/>
          <w:sz w:val="22"/>
          <w:szCs w:val="22"/>
          <w:lang w:val="es-ES"/>
        </w:rPr>
      </w:pPr>
      <w:r w:rsidRPr="00CC502B">
        <w:rPr>
          <w:rFonts w:ascii="Itau Display Pro Light" w:hAnsi="Itau Display Pro Light" w:cs="Itau Display Pro Light"/>
          <w:b/>
          <w:color w:val="auto"/>
          <w:sz w:val="22"/>
          <w:szCs w:val="22"/>
          <w:lang w:val="es-ES"/>
        </w:rPr>
        <w:t>Referencia</w:t>
      </w:r>
      <w:r w:rsidR="0081683D" w:rsidRPr="00CC502B">
        <w:rPr>
          <w:rFonts w:ascii="Itau Display Pro Light" w:hAnsi="Itau Display Pro Light" w:cs="Itau Display Pro Light"/>
          <w:b/>
          <w:color w:val="auto"/>
          <w:sz w:val="22"/>
          <w:szCs w:val="22"/>
          <w:lang w:val="es-ES"/>
        </w:rPr>
        <w:t>:</w:t>
      </w:r>
      <w:r w:rsidR="00FF3393" w:rsidRPr="00CC502B">
        <w:rPr>
          <w:rFonts w:ascii="Itau Display Pro Light" w:hAnsi="Itau Display Pro Light" w:cs="Itau Display Pro Light"/>
          <w:sz w:val="22"/>
          <w:szCs w:val="22"/>
        </w:rPr>
        <w:t xml:space="preserve"> </w:t>
      </w:r>
      <w:r w:rsidR="00FF3393" w:rsidRPr="00CC502B">
        <w:rPr>
          <w:rFonts w:ascii="Itau Display Pro Light" w:hAnsi="Itau Display Pro Light" w:cs="Itau Display Pro Light"/>
          <w:sz w:val="22"/>
          <w:szCs w:val="22"/>
        </w:rPr>
        <w:tab/>
      </w:r>
      <w:r w:rsidR="00FF3393" w:rsidRPr="00CC502B">
        <w:rPr>
          <w:rFonts w:ascii="Itau Display Pro Light" w:hAnsi="Itau Display Pro Light" w:cs="Itau Display Pro Light"/>
          <w:color w:val="auto"/>
          <w:sz w:val="22"/>
          <w:szCs w:val="22"/>
          <w:lang w:val="es-ES"/>
        </w:rPr>
        <w:t xml:space="preserve">Convocatoria Pública No 001 de 2022 </w:t>
      </w:r>
    </w:p>
    <w:p w:rsidR="0001742C" w:rsidRPr="00CC502B" w:rsidRDefault="0001742C" w:rsidP="00CC502B">
      <w:pPr>
        <w:pStyle w:val="Default"/>
        <w:rPr>
          <w:rFonts w:ascii="Itau Display Pro Light" w:hAnsi="Itau Display Pro Light" w:cs="Itau Display Pro Light"/>
          <w:sz w:val="22"/>
          <w:szCs w:val="22"/>
        </w:rPr>
      </w:pPr>
      <w:r>
        <w:rPr>
          <w:rFonts w:ascii="Itau Display Pro Light" w:hAnsi="Itau Display Pro Light" w:cs="Itau Display Pro Light"/>
          <w:color w:val="auto"/>
          <w:sz w:val="22"/>
          <w:szCs w:val="22"/>
          <w:lang w:val="es-ES"/>
        </w:rPr>
        <w:tab/>
      </w:r>
      <w:r>
        <w:rPr>
          <w:rFonts w:ascii="Itau Display Pro Light" w:hAnsi="Itau Display Pro Light" w:cs="Itau Display Pro Light"/>
          <w:color w:val="auto"/>
          <w:sz w:val="22"/>
          <w:szCs w:val="22"/>
          <w:lang w:val="es-ES"/>
        </w:rPr>
        <w:tab/>
        <w:t xml:space="preserve">Observaciones Acta de Cierre </w:t>
      </w:r>
    </w:p>
    <w:p w:rsidR="007A311B" w:rsidRPr="00CC502B" w:rsidRDefault="007A311B" w:rsidP="00CC502B">
      <w:pPr>
        <w:spacing w:after="0" w:line="240" w:lineRule="auto"/>
        <w:rPr>
          <w:rFonts w:ascii="Itau Display Pro Light" w:hAnsi="Itau Display Pro Light" w:cs="Itau Display Pro Light"/>
          <w:lang w:val="es-ES"/>
        </w:rPr>
      </w:pPr>
    </w:p>
    <w:p w:rsidR="007A311B" w:rsidRPr="00CC502B" w:rsidRDefault="007A311B" w:rsidP="00CC502B">
      <w:pPr>
        <w:spacing w:after="0" w:line="240" w:lineRule="auto"/>
        <w:rPr>
          <w:rFonts w:ascii="Itau Display Pro Light" w:hAnsi="Itau Display Pro Light" w:cs="Itau Display Pro Light"/>
          <w:lang w:val="es-ES"/>
        </w:rPr>
      </w:pPr>
    </w:p>
    <w:p w:rsidR="007A311B" w:rsidRPr="00CC502B" w:rsidRDefault="007A311B" w:rsidP="00CC502B">
      <w:pPr>
        <w:autoSpaceDE w:val="0"/>
        <w:autoSpaceDN w:val="0"/>
        <w:adjustRightInd w:val="0"/>
        <w:spacing w:after="0" w:line="240" w:lineRule="auto"/>
        <w:jc w:val="both"/>
        <w:rPr>
          <w:rFonts w:ascii="Itau Display Pro Light" w:hAnsi="Itau Display Pro Light" w:cs="Itau Display Pro Light"/>
          <w:color w:val="000000"/>
        </w:rPr>
      </w:pPr>
      <w:r w:rsidRPr="00CC502B">
        <w:rPr>
          <w:rFonts w:ascii="Itau Display Pro Light" w:hAnsi="Itau Display Pro Light" w:cs="Itau Display Pro Light"/>
          <w:color w:val="000000"/>
        </w:rPr>
        <w:t xml:space="preserve">Respetados señores: </w:t>
      </w:r>
    </w:p>
    <w:p w:rsidR="007A311B" w:rsidRDefault="007A311B" w:rsidP="00CC502B">
      <w:pPr>
        <w:autoSpaceDE w:val="0"/>
        <w:autoSpaceDN w:val="0"/>
        <w:adjustRightInd w:val="0"/>
        <w:spacing w:after="0" w:line="240" w:lineRule="auto"/>
        <w:jc w:val="both"/>
        <w:rPr>
          <w:rFonts w:ascii="Itau Display Pro Light" w:hAnsi="Itau Display Pro Light" w:cs="Itau Display Pro Light"/>
          <w:color w:val="000000"/>
        </w:rPr>
      </w:pPr>
    </w:p>
    <w:p w:rsidR="002F0E02" w:rsidRDefault="002F0E02" w:rsidP="00CC502B">
      <w:pPr>
        <w:autoSpaceDE w:val="0"/>
        <w:autoSpaceDN w:val="0"/>
        <w:adjustRightInd w:val="0"/>
        <w:spacing w:after="0" w:line="240" w:lineRule="auto"/>
        <w:jc w:val="both"/>
        <w:rPr>
          <w:rFonts w:ascii="Itau Display Pro Light" w:hAnsi="Itau Display Pro Light" w:cs="Itau Display Pro Light"/>
          <w:color w:val="000000"/>
        </w:rPr>
      </w:pPr>
      <w:r>
        <w:rPr>
          <w:rFonts w:ascii="Itau Display Pro Light" w:hAnsi="Itau Display Pro Light" w:cs="Itau Display Pro Light"/>
          <w:color w:val="000000"/>
        </w:rPr>
        <w:t>En atención al compromiso adquirido en la Audiencia de Cierre, y ante la observación de la Universidad Distrital con relación al número de correos recibidos de Itaú, agradecemos por favor tener en cuenta las siguientes evidencias y observaciones, las cuales redundan en la comprobación del cumplimiento de los plazos y formas en las cuales se debía remitir la oferta a través de correo electrónico</w:t>
      </w:r>
      <w:r w:rsidR="00F02EDC">
        <w:rPr>
          <w:rFonts w:ascii="Itau Display Pro Light" w:hAnsi="Itau Display Pro Light" w:cs="Itau Display Pro Light"/>
          <w:color w:val="000000"/>
        </w:rPr>
        <w:t>.</w:t>
      </w:r>
      <w:r>
        <w:rPr>
          <w:rFonts w:ascii="Itau Display Pro Light" w:hAnsi="Itau Display Pro Light" w:cs="Itau Display Pro Light"/>
          <w:color w:val="000000"/>
        </w:rPr>
        <w:t xml:space="preserve"> </w:t>
      </w:r>
    </w:p>
    <w:p w:rsidR="002F0E02" w:rsidRDefault="002F0E02" w:rsidP="00CC502B">
      <w:pPr>
        <w:autoSpaceDE w:val="0"/>
        <w:autoSpaceDN w:val="0"/>
        <w:adjustRightInd w:val="0"/>
        <w:spacing w:after="0" w:line="240" w:lineRule="auto"/>
        <w:jc w:val="both"/>
        <w:rPr>
          <w:rFonts w:ascii="Itau Display Pro Light" w:hAnsi="Itau Display Pro Light" w:cs="Itau Display Pro Light"/>
          <w:color w:val="000000"/>
        </w:rPr>
      </w:pPr>
    </w:p>
    <w:p w:rsidR="002F0E02" w:rsidRDefault="002F0E02" w:rsidP="002F0E02">
      <w:pPr>
        <w:pStyle w:val="Prrafodelista"/>
        <w:numPr>
          <w:ilvl w:val="0"/>
          <w:numId w:val="24"/>
        </w:numPr>
        <w:autoSpaceDE w:val="0"/>
        <w:autoSpaceDN w:val="0"/>
        <w:adjustRightInd w:val="0"/>
        <w:spacing w:after="0" w:line="240" w:lineRule="auto"/>
        <w:jc w:val="both"/>
        <w:rPr>
          <w:rFonts w:ascii="Itau Display Pro Light" w:hAnsi="Itau Display Pro Light" w:cs="Itau Display Pro Light"/>
          <w:color w:val="000000"/>
        </w:rPr>
      </w:pPr>
      <w:r>
        <w:rPr>
          <w:rFonts w:ascii="Itau Display Pro Light" w:hAnsi="Itau Display Pro Light" w:cs="Itau Display Pro Light"/>
          <w:color w:val="000000"/>
        </w:rPr>
        <w:t xml:space="preserve">La propuesta debía ser remitida </w:t>
      </w:r>
      <w:r w:rsidR="00F02EDC">
        <w:rPr>
          <w:rFonts w:ascii="Itau Display Pro Light" w:hAnsi="Itau Display Pro Light" w:cs="Itau Display Pro Light"/>
          <w:color w:val="000000"/>
        </w:rPr>
        <w:t xml:space="preserve">al correo </w:t>
      </w:r>
      <w:hyperlink r:id="rId9" w:history="1">
        <w:r w:rsidR="00F02EDC" w:rsidRPr="006C09BB">
          <w:rPr>
            <w:rStyle w:val="Hipervnculo"/>
            <w:rFonts w:ascii="Itau Display Pro Light" w:hAnsi="Itau Display Pro Light" w:cs="Itau Display Pro Light"/>
          </w:rPr>
          <w:t>contratacionud@udistrital.edu.co</w:t>
        </w:r>
      </w:hyperlink>
      <w:r w:rsidR="00F02EDC">
        <w:rPr>
          <w:rFonts w:ascii="Itau Display Pro Light" w:hAnsi="Itau Display Pro Light" w:cs="Itau Display Pro Light"/>
          <w:color w:val="000000"/>
        </w:rPr>
        <w:t xml:space="preserve"> con copia a </w:t>
      </w:r>
      <w:hyperlink r:id="rId10" w:history="1">
        <w:r w:rsidR="00F02EDC" w:rsidRPr="006C09BB">
          <w:rPr>
            <w:rStyle w:val="Hipervnculo"/>
            <w:rFonts w:ascii="Itau Display Pro Light" w:hAnsi="Itau Display Pro Light" w:cs="Itau Display Pro Light"/>
          </w:rPr>
          <w:t>vicerrecadmin@udistrital.edu.co</w:t>
        </w:r>
      </w:hyperlink>
      <w:r w:rsidR="00F02EDC">
        <w:rPr>
          <w:rFonts w:ascii="Itau Display Pro Light" w:hAnsi="Itau Display Pro Light" w:cs="Itau Display Pro Light"/>
          <w:color w:val="000000"/>
        </w:rPr>
        <w:t xml:space="preserve">  con antelación a las 10:00 a.m. del viernes 22 de abril de 2022. </w:t>
      </w:r>
    </w:p>
    <w:p w:rsidR="00F02EDC" w:rsidRDefault="00F02EDC" w:rsidP="00F02EDC">
      <w:pPr>
        <w:pStyle w:val="Prrafodelista"/>
        <w:autoSpaceDE w:val="0"/>
        <w:autoSpaceDN w:val="0"/>
        <w:adjustRightInd w:val="0"/>
        <w:spacing w:after="0" w:line="240" w:lineRule="auto"/>
        <w:jc w:val="both"/>
        <w:rPr>
          <w:rFonts w:ascii="Itau Display Pro Light" w:hAnsi="Itau Display Pro Light" w:cs="Itau Display Pro Light"/>
          <w:color w:val="000000"/>
        </w:rPr>
      </w:pPr>
    </w:p>
    <w:p w:rsidR="00E149FA" w:rsidRDefault="00F02EDC" w:rsidP="00F02EDC">
      <w:pPr>
        <w:pStyle w:val="Prrafodelista"/>
        <w:autoSpaceDE w:val="0"/>
        <w:autoSpaceDN w:val="0"/>
        <w:adjustRightInd w:val="0"/>
        <w:spacing w:after="0" w:line="240" w:lineRule="auto"/>
        <w:jc w:val="both"/>
        <w:rPr>
          <w:rFonts w:ascii="Itau Display Pro Light" w:hAnsi="Itau Display Pro Light" w:cs="Itau Display Pro Light"/>
          <w:color w:val="000000"/>
        </w:rPr>
      </w:pPr>
      <w:r>
        <w:rPr>
          <w:rFonts w:ascii="Itau Display Pro Light" w:hAnsi="Itau Display Pro Light" w:cs="Itau Display Pro Light"/>
          <w:color w:val="000000"/>
        </w:rPr>
        <w:t xml:space="preserve">Itaú Corredor de Seguros Colombia </w:t>
      </w:r>
      <w:proofErr w:type="spellStart"/>
      <w:r>
        <w:rPr>
          <w:rFonts w:ascii="Itau Display Pro Light" w:hAnsi="Itau Display Pro Light" w:cs="Itau Display Pro Light"/>
          <w:color w:val="000000"/>
        </w:rPr>
        <w:t>S.A</w:t>
      </w:r>
      <w:proofErr w:type="spellEnd"/>
      <w:r>
        <w:rPr>
          <w:rFonts w:ascii="Itau Display Pro Light" w:hAnsi="Itau Display Pro Light" w:cs="Itau Display Pro Light"/>
          <w:color w:val="000000"/>
        </w:rPr>
        <w:t>, envía cuatro (4) correos electrónicos a las citadas direcciones el viernes 22 de abril del año en curso</w:t>
      </w:r>
      <w:r w:rsidR="00E149FA">
        <w:rPr>
          <w:rFonts w:ascii="Itau Display Pro Light" w:hAnsi="Itau Display Pro Light" w:cs="Itau Display Pro Light"/>
          <w:color w:val="000000"/>
        </w:rPr>
        <w:t>, marcando en el menú de opciones en Outlook la confirmación de entrega que al seleccionarlo se lee: “</w:t>
      </w:r>
      <w:r w:rsidR="00E149FA" w:rsidRPr="00E149FA">
        <w:rPr>
          <w:rFonts w:ascii="Itau Display Pro Light" w:hAnsi="Itau Display Pro Light" w:cs="Itau Display Pro Light"/>
          <w:i/>
          <w:color w:val="000000"/>
          <w:sz w:val="20"/>
          <w:szCs w:val="20"/>
        </w:rPr>
        <w:t xml:space="preserve">solicita una notificación cuando se haya entregado correctamente este mensaje”. </w:t>
      </w:r>
    </w:p>
    <w:p w:rsidR="00E149FA" w:rsidRDefault="00E149FA" w:rsidP="00F02EDC">
      <w:pPr>
        <w:pStyle w:val="Prrafodelista"/>
        <w:autoSpaceDE w:val="0"/>
        <w:autoSpaceDN w:val="0"/>
        <w:adjustRightInd w:val="0"/>
        <w:spacing w:after="0" w:line="240" w:lineRule="auto"/>
        <w:jc w:val="both"/>
        <w:rPr>
          <w:rFonts w:ascii="Itau Display Pro Light" w:hAnsi="Itau Display Pro Light" w:cs="Itau Display Pro Light"/>
          <w:color w:val="000000"/>
        </w:rPr>
      </w:pPr>
    </w:p>
    <w:p w:rsidR="00F02EDC" w:rsidRPr="00E149FA" w:rsidRDefault="00F02EDC" w:rsidP="00F02EDC">
      <w:pPr>
        <w:pStyle w:val="Prrafodelista"/>
        <w:numPr>
          <w:ilvl w:val="0"/>
          <w:numId w:val="26"/>
        </w:numPr>
        <w:autoSpaceDE w:val="0"/>
        <w:autoSpaceDN w:val="0"/>
        <w:adjustRightInd w:val="0"/>
        <w:spacing w:after="0" w:line="240" w:lineRule="auto"/>
        <w:jc w:val="both"/>
        <w:rPr>
          <w:rFonts w:ascii="Itau Display Pro Light" w:hAnsi="Itau Display Pro Light" w:cs="Itau Display Pro Light"/>
          <w:color w:val="000000"/>
        </w:rPr>
      </w:pPr>
      <w:r w:rsidRPr="00F02EDC">
        <w:rPr>
          <w:rFonts w:ascii="Itau Display Pro Light" w:hAnsi="Itau Display Pro Light" w:cs="Itau Display Pro Light"/>
          <w:b/>
          <w:color w:val="000000"/>
        </w:rPr>
        <w:t>8:17 a.m</w:t>
      </w:r>
      <w:r>
        <w:rPr>
          <w:rFonts w:ascii="Itau Display Pro Light" w:hAnsi="Itau Display Pro Light" w:cs="Itau Display Pro Light"/>
          <w:color w:val="000000"/>
        </w:rPr>
        <w:t xml:space="preserve">. Oferta de Servicios Itaú Corredor de Seguros Colombia S.A. – Documentos de Tipo Jurídico y Financiero - </w:t>
      </w:r>
      <w:r w:rsidRPr="00F02EDC">
        <w:rPr>
          <w:rFonts w:ascii="Itau Display Pro Light" w:hAnsi="Itau Display Pro Light" w:cs="Itau Display Pro Light"/>
          <w:b/>
          <w:color w:val="000000"/>
        </w:rPr>
        <w:t>Correo 1 de 3</w:t>
      </w:r>
    </w:p>
    <w:p w:rsidR="00E149FA" w:rsidRDefault="00E149FA" w:rsidP="00E149FA">
      <w:pPr>
        <w:pStyle w:val="Prrafodelista"/>
        <w:autoSpaceDE w:val="0"/>
        <w:autoSpaceDN w:val="0"/>
        <w:adjustRightInd w:val="0"/>
        <w:spacing w:after="0" w:line="240" w:lineRule="auto"/>
        <w:ind w:left="1440"/>
        <w:jc w:val="both"/>
        <w:rPr>
          <w:rFonts w:ascii="Itau Display Pro Light" w:hAnsi="Itau Display Pro Light" w:cs="Itau Display Pro Light"/>
          <w:color w:val="000000"/>
        </w:rPr>
      </w:pPr>
    </w:p>
    <w:p w:rsidR="00F02EDC" w:rsidRPr="00E149FA" w:rsidRDefault="00F02EDC" w:rsidP="00F02EDC">
      <w:pPr>
        <w:pStyle w:val="Prrafodelista"/>
        <w:numPr>
          <w:ilvl w:val="0"/>
          <w:numId w:val="26"/>
        </w:numPr>
        <w:autoSpaceDE w:val="0"/>
        <w:autoSpaceDN w:val="0"/>
        <w:adjustRightInd w:val="0"/>
        <w:spacing w:after="0" w:line="240" w:lineRule="auto"/>
        <w:jc w:val="both"/>
        <w:rPr>
          <w:rFonts w:ascii="Itau Display Pro Light" w:hAnsi="Itau Display Pro Light" w:cs="Itau Display Pro Light"/>
          <w:color w:val="000000"/>
        </w:rPr>
      </w:pPr>
      <w:r w:rsidRPr="00F02EDC">
        <w:rPr>
          <w:rFonts w:ascii="Itau Display Pro Light" w:hAnsi="Itau Display Pro Light" w:cs="Itau Display Pro Light"/>
          <w:b/>
          <w:color w:val="000000"/>
        </w:rPr>
        <w:t>8:22 a.m.</w:t>
      </w:r>
      <w:r>
        <w:rPr>
          <w:rFonts w:ascii="Itau Display Pro Light" w:hAnsi="Itau Display Pro Light" w:cs="Itau Display Pro Light"/>
          <w:color w:val="000000"/>
        </w:rPr>
        <w:t xml:space="preserve"> Oferta de Servicios Itaú Corredor de Seguros Colombia S.A. – Capacidad Técnica - </w:t>
      </w:r>
      <w:r w:rsidRPr="00F02EDC">
        <w:rPr>
          <w:rFonts w:ascii="Itau Display Pro Light" w:hAnsi="Itau Display Pro Light" w:cs="Itau Display Pro Light"/>
          <w:b/>
          <w:color w:val="000000"/>
        </w:rPr>
        <w:t>Correo 2 de 3</w:t>
      </w:r>
    </w:p>
    <w:p w:rsidR="00E149FA" w:rsidRPr="00E149FA" w:rsidRDefault="00E149FA" w:rsidP="00E149FA">
      <w:pPr>
        <w:pStyle w:val="Prrafodelista"/>
        <w:rPr>
          <w:rFonts w:ascii="Itau Display Pro Light" w:hAnsi="Itau Display Pro Light" w:cs="Itau Display Pro Light"/>
          <w:color w:val="000000"/>
        </w:rPr>
      </w:pPr>
    </w:p>
    <w:p w:rsidR="00F02EDC" w:rsidRDefault="00F02EDC" w:rsidP="00F02EDC">
      <w:pPr>
        <w:pStyle w:val="Prrafodelista"/>
        <w:numPr>
          <w:ilvl w:val="0"/>
          <w:numId w:val="26"/>
        </w:numPr>
        <w:autoSpaceDE w:val="0"/>
        <w:autoSpaceDN w:val="0"/>
        <w:adjustRightInd w:val="0"/>
        <w:spacing w:after="0" w:line="240" w:lineRule="auto"/>
        <w:jc w:val="both"/>
        <w:rPr>
          <w:rFonts w:ascii="Itau Display Pro Light" w:hAnsi="Itau Display Pro Light" w:cs="Itau Display Pro Light"/>
          <w:color w:val="000000"/>
        </w:rPr>
      </w:pPr>
      <w:r w:rsidRPr="00F02EDC">
        <w:rPr>
          <w:rFonts w:ascii="Itau Display Pro Light" w:hAnsi="Itau Display Pro Light" w:cs="Itau Display Pro Light"/>
          <w:b/>
          <w:color w:val="000000"/>
        </w:rPr>
        <w:t>8:18 a.m</w:t>
      </w:r>
      <w:r>
        <w:rPr>
          <w:rFonts w:ascii="Itau Display Pro Light" w:hAnsi="Itau Display Pro Light" w:cs="Itau Display Pro Light"/>
          <w:color w:val="000000"/>
        </w:rPr>
        <w:t xml:space="preserve">. Oferta de Servicios Itaú Corredor de Seguros Colombia S.A. – Factores de Evaluación – </w:t>
      </w:r>
      <w:r w:rsidRPr="00F02EDC">
        <w:rPr>
          <w:rFonts w:ascii="Itau Display Pro Light" w:hAnsi="Itau Display Pro Light" w:cs="Itau Display Pro Light"/>
          <w:b/>
          <w:color w:val="000000"/>
        </w:rPr>
        <w:t>Correo 3 de 3</w:t>
      </w:r>
    </w:p>
    <w:p w:rsidR="00F02EDC" w:rsidRPr="00F02EDC" w:rsidRDefault="00F02EDC" w:rsidP="00F02EDC">
      <w:pPr>
        <w:autoSpaceDE w:val="0"/>
        <w:autoSpaceDN w:val="0"/>
        <w:adjustRightInd w:val="0"/>
        <w:spacing w:after="0" w:line="240" w:lineRule="auto"/>
        <w:ind w:left="1080"/>
        <w:jc w:val="both"/>
        <w:rPr>
          <w:rFonts w:ascii="Itau Display Pro Light" w:hAnsi="Itau Display Pro Light" w:cs="Itau Display Pro Light"/>
          <w:color w:val="000000"/>
        </w:rPr>
      </w:pPr>
    </w:p>
    <w:p w:rsidR="00F02EDC" w:rsidRDefault="00F02EDC" w:rsidP="00F02EDC">
      <w:pPr>
        <w:pStyle w:val="Prrafodelista"/>
        <w:autoSpaceDE w:val="0"/>
        <w:autoSpaceDN w:val="0"/>
        <w:adjustRightInd w:val="0"/>
        <w:spacing w:after="0" w:line="240" w:lineRule="auto"/>
        <w:jc w:val="both"/>
        <w:rPr>
          <w:rFonts w:ascii="Itau Display Pro Light" w:hAnsi="Itau Display Pro Light" w:cs="Itau Display Pro Light"/>
          <w:color w:val="000000"/>
        </w:rPr>
      </w:pPr>
    </w:p>
    <w:p w:rsidR="00F02EDC" w:rsidRDefault="00F02EDC" w:rsidP="00F02EDC">
      <w:pPr>
        <w:autoSpaceDE w:val="0"/>
        <w:autoSpaceDN w:val="0"/>
        <w:adjustRightInd w:val="0"/>
        <w:spacing w:after="0" w:line="240" w:lineRule="auto"/>
        <w:jc w:val="both"/>
        <w:rPr>
          <w:rFonts w:ascii="Itau Display Pro Light" w:hAnsi="Itau Display Pro Light" w:cs="Itau Display Pro Light"/>
          <w:color w:val="000000"/>
        </w:rPr>
      </w:pPr>
      <w:r>
        <w:rPr>
          <w:rFonts w:ascii="Itau Display Pro Light" w:hAnsi="Itau Display Pro Light" w:cs="Itau Display Pro Light"/>
          <w:noProof/>
          <w:color w:val="000000"/>
          <w:lang w:eastAsia="es-CO"/>
        </w:rPr>
        <w:lastRenderedPageBreak/>
        <w:drawing>
          <wp:inline distT="0" distB="0" distL="0" distR="0">
            <wp:extent cx="6225235" cy="3226725"/>
            <wp:effectExtent l="0" t="0" r="444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a 2.PNG"/>
                    <pic:cNvPicPr/>
                  </pic:nvPicPr>
                  <pic:blipFill>
                    <a:blip r:embed="rId11">
                      <a:extLst>
                        <a:ext uri="{28A0092B-C50C-407E-A947-70E740481C1C}">
                          <a14:useLocalDpi xmlns:a14="http://schemas.microsoft.com/office/drawing/2010/main" val="0"/>
                        </a:ext>
                      </a:extLst>
                    </a:blip>
                    <a:stretch>
                      <a:fillRect/>
                    </a:stretch>
                  </pic:blipFill>
                  <pic:spPr>
                    <a:xfrm>
                      <a:off x="0" y="0"/>
                      <a:ext cx="6242475" cy="3235661"/>
                    </a:xfrm>
                    <a:prstGeom prst="rect">
                      <a:avLst/>
                    </a:prstGeom>
                  </pic:spPr>
                </pic:pic>
              </a:graphicData>
            </a:graphic>
          </wp:inline>
        </w:drawing>
      </w:r>
    </w:p>
    <w:p w:rsidR="00F02EDC" w:rsidRDefault="00F02EDC" w:rsidP="00F02EDC">
      <w:pPr>
        <w:autoSpaceDE w:val="0"/>
        <w:autoSpaceDN w:val="0"/>
        <w:adjustRightInd w:val="0"/>
        <w:spacing w:after="0" w:line="240" w:lineRule="auto"/>
        <w:jc w:val="both"/>
        <w:rPr>
          <w:rFonts w:ascii="Itau Display Pro Light" w:hAnsi="Itau Display Pro Light" w:cs="Itau Display Pro Light"/>
          <w:color w:val="000000"/>
        </w:rPr>
      </w:pPr>
    </w:p>
    <w:p w:rsidR="00E149FA" w:rsidRDefault="00E149FA" w:rsidP="002F0E02">
      <w:pPr>
        <w:pStyle w:val="Prrafodelista"/>
        <w:numPr>
          <w:ilvl w:val="0"/>
          <w:numId w:val="24"/>
        </w:numPr>
        <w:autoSpaceDE w:val="0"/>
        <w:autoSpaceDN w:val="0"/>
        <w:adjustRightInd w:val="0"/>
        <w:spacing w:after="0" w:line="240" w:lineRule="auto"/>
        <w:jc w:val="both"/>
        <w:rPr>
          <w:rFonts w:ascii="Itau Display Pro Light" w:hAnsi="Itau Display Pro Light" w:cs="Itau Display Pro Light"/>
          <w:color w:val="000000"/>
        </w:rPr>
      </w:pPr>
      <w:r>
        <w:rPr>
          <w:rFonts w:ascii="Itau Display Pro Light" w:hAnsi="Itau Display Pro Light" w:cs="Itau Display Pro Light"/>
          <w:color w:val="000000"/>
        </w:rPr>
        <w:t xml:space="preserve">A continuación, remitimos al igual que hicimos en la audiencia de cierre la confirmación por parte del servidor de la entrega de los tres correos electrónicos: </w:t>
      </w:r>
    </w:p>
    <w:p w:rsidR="00E149FA" w:rsidRDefault="00E149FA" w:rsidP="00E149FA">
      <w:pPr>
        <w:autoSpaceDE w:val="0"/>
        <w:autoSpaceDN w:val="0"/>
        <w:adjustRightInd w:val="0"/>
        <w:spacing w:after="0" w:line="240" w:lineRule="auto"/>
        <w:jc w:val="both"/>
        <w:rPr>
          <w:rFonts w:ascii="Itau Display Pro Light" w:hAnsi="Itau Display Pro Light" w:cs="Itau Display Pro Light"/>
          <w:color w:val="000000"/>
        </w:rPr>
      </w:pPr>
    </w:p>
    <w:p w:rsidR="00E149FA" w:rsidRDefault="00E149FA" w:rsidP="00E149FA">
      <w:pPr>
        <w:autoSpaceDE w:val="0"/>
        <w:autoSpaceDN w:val="0"/>
        <w:adjustRightInd w:val="0"/>
        <w:spacing w:after="0" w:line="240" w:lineRule="auto"/>
        <w:jc w:val="both"/>
        <w:rPr>
          <w:rFonts w:ascii="Itau Display Pro Light" w:hAnsi="Itau Display Pro Light" w:cs="Itau Display Pro Light"/>
          <w:color w:val="000000"/>
        </w:rPr>
      </w:pPr>
      <w:r>
        <w:rPr>
          <w:rFonts w:ascii="Itau Display Pro Light" w:hAnsi="Itau Display Pro Light" w:cs="Itau Display Pro Light"/>
          <w:noProof/>
          <w:color w:val="000000"/>
          <w:lang w:eastAsia="es-CO"/>
        </w:rPr>
        <w:drawing>
          <wp:inline distT="0" distB="0" distL="0" distR="0" wp14:anchorId="1160EC99" wp14:editId="4E61690C">
            <wp:extent cx="6314028" cy="1894637"/>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a 3.PNG"/>
                    <pic:cNvPicPr/>
                  </pic:nvPicPr>
                  <pic:blipFill>
                    <a:blip r:embed="rId12">
                      <a:extLst>
                        <a:ext uri="{28A0092B-C50C-407E-A947-70E740481C1C}">
                          <a14:useLocalDpi xmlns:a14="http://schemas.microsoft.com/office/drawing/2010/main" val="0"/>
                        </a:ext>
                      </a:extLst>
                    </a:blip>
                    <a:stretch>
                      <a:fillRect/>
                    </a:stretch>
                  </pic:blipFill>
                  <pic:spPr>
                    <a:xfrm>
                      <a:off x="0" y="0"/>
                      <a:ext cx="6368838" cy="1911084"/>
                    </a:xfrm>
                    <a:prstGeom prst="rect">
                      <a:avLst/>
                    </a:prstGeom>
                  </pic:spPr>
                </pic:pic>
              </a:graphicData>
            </a:graphic>
          </wp:inline>
        </w:drawing>
      </w:r>
    </w:p>
    <w:p w:rsidR="00E149FA" w:rsidRDefault="00E149FA" w:rsidP="00E149FA">
      <w:pPr>
        <w:autoSpaceDE w:val="0"/>
        <w:autoSpaceDN w:val="0"/>
        <w:adjustRightInd w:val="0"/>
        <w:spacing w:after="0" w:line="240" w:lineRule="auto"/>
        <w:jc w:val="both"/>
        <w:rPr>
          <w:rFonts w:ascii="Itau Display Pro Light" w:hAnsi="Itau Display Pro Light" w:cs="Itau Display Pro Light"/>
          <w:color w:val="000000"/>
        </w:rPr>
      </w:pPr>
    </w:p>
    <w:p w:rsidR="00E149FA" w:rsidRDefault="00E149FA" w:rsidP="00E149FA">
      <w:pPr>
        <w:autoSpaceDE w:val="0"/>
        <w:autoSpaceDN w:val="0"/>
        <w:adjustRightInd w:val="0"/>
        <w:spacing w:after="0" w:line="240" w:lineRule="auto"/>
        <w:jc w:val="both"/>
        <w:rPr>
          <w:rFonts w:ascii="Itau Display Pro Light" w:hAnsi="Itau Display Pro Light" w:cs="Itau Display Pro Light"/>
          <w:color w:val="000000"/>
        </w:rPr>
      </w:pPr>
    </w:p>
    <w:p w:rsidR="00E149FA" w:rsidRDefault="00E149FA" w:rsidP="00E149FA">
      <w:pPr>
        <w:autoSpaceDE w:val="0"/>
        <w:autoSpaceDN w:val="0"/>
        <w:adjustRightInd w:val="0"/>
        <w:spacing w:after="0" w:line="240" w:lineRule="auto"/>
        <w:jc w:val="both"/>
        <w:rPr>
          <w:rFonts w:ascii="Itau Display Pro Light" w:hAnsi="Itau Display Pro Light" w:cs="Itau Display Pro Light"/>
          <w:color w:val="000000"/>
        </w:rPr>
      </w:pPr>
      <w:r>
        <w:rPr>
          <w:rFonts w:ascii="Itau Display Pro Light" w:hAnsi="Itau Display Pro Light" w:cs="Itau Display Pro Light"/>
          <w:noProof/>
          <w:color w:val="000000"/>
          <w:lang w:eastAsia="es-CO"/>
        </w:rPr>
        <w:drawing>
          <wp:inline distT="0" distB="0" distL="0" distR="0" wp14:anchorId="65D6E555" wp14:editId="0028EBFD">
            <wp:extent cx="6276441" cy="1832937"/>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tura 4.PNG"/>
                    <pic:cNvPicPr/>
                  </pic:nvPicPr>
                  <pic:blipFill>
                    <a:blip r:embed="rId13">
                      <a:extLst>
                        <a:ext uri="{28A0092B-C50C-407E-A947-70E740481C1C}">
                          <a14:useLocalDpi xmlns:a14="http://schemas.microsoft.com/office/drawing/2010/main" val="0"/>
                        </a:ext>
                      </a:extLst>
                    </a:blip>
                    <a:stretch>
                      <a:fillRect/>
                    </a:stretch>
                  </pic:blipFill>
                  <pic:spPr>
                    <a:xfrm>
                      <a:off x="0" y="0"/>
                      <a:ext cx="6302395" cy="1840516"/>
                    </a:xfrm>
                    <a:prstGeom prst="rect">
                      <a:avLst/>
                    </a:prstGeom>
                  </pic:spPr>
                </pic:pic>
              </a:graphicData>
            </a:graphic>
          </wp:inline>
        </w:drawing>
      </w:r>
    </w:p>
    <w:p w:rsidR="00E149FA" w:rsidRDefault="00E149FA" w:rsidP="00E149FA">
      <w:pPr>
        <w:autoSpaceDE w:val="0"/>
        <w:autoSpaceDN w:val="0"/>
        <w:adjustRightInd w:val="0"/>
        <w:spacing w:after="0" w:line="240" w:lineRule="auto"/>
        <w:jc w:val="both"/>
        <w:rPr>
          <w:rFonts w:ascii="Itau Display Pro Light" w:hAnsi="Itau Display Pro Light" w:cs="Itau Display Pro Light"/>
          <w:color w:val="000000"/>
        </w:rPr>
      </w:pPr>
    </w:p>
    <w:p w:rsidR="00E149FA" w:rsidRPr="00E149FA" w:rsidRDefault="00E149FA" w:rsidP="00E149FA">
      <w:pPr>
        <w:autoSpaceDE w:val="0"/>
        <w:autoSpaceDN w:val="0"/>
        <w:adjustRightInd w:val="0"/>
        <w:spacing w:after="0" w:line="240" w:lineRule="auto"/>
        <w:jc w:val="both"/>
        <w:rPr>
          <w:rFonts w:ascii="Itau Display Pro Light" w:hAnsi="Itau Display Pro Light" w:cs="Itau Display Pro Light"/>
          <w:color w:val="000000"/>
        </w:rPr>
      </w:pPr>
      <w:r>
        <w:rPr>
          <w:rFonts w:ascii="Itau Display Pro Light" w:hAnsi="Itau Display Pro Light" w:cs="Itau Display Pro Light"/>
          <w:noProof/>
          <w:color w:val="000000"/>
          <w:lang w:eastAsia="es-CO"/>
        </w:rPr>
        <w:lastRenderedPageBreak/>
        <w:drawing>
          <wp:inline distT="0" distB="0" distL="0" distR="0">
            <wp:extent cx="6098745" cy="1777593"/>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a 5.PNG"/>
                    <pic:cNvPicPr/>
                  </pic:nvPicPr>
                  <pic:blipFill>
                    <a:blip r:embed="rId14">
                      <a:extLst>
                        <a:ext uri="{28A0092B-C50C-407E-A947-70E740481C1C}">
                          <a14:useLocalDpi xmlns:a14="http://schemas.microsoft.com/office/drawing/2010/main" val="0"/>
                        </a:ext>
                      </a:extLst>
                    </a:blip>
                    <a:stretch>
                      <a:fillRect/>
                    </a:stretch>
                  </pic:blipFill>
                  <pic:spPr>
                    <a:xfrm>
                      <a:off x="0" y="0"/>
                      <a:ext cx="6128303" cy="1786208"/>
                    </a:xfrm>
                    <a:prstGeom prst="rect">
                      <a:avLst/>
                    </a:prstGeom>
                  </pic:spPr>
                </pic:pic>
              </a:graphicData>
            </a:graphic>
          </wp:inline>
        </w:drawing>
      </w:r>
    </w:p>
    <w:p w:rsidR="00E149FA" w:rsidRDefault="00E149FA" w:rsidP="00E149FA">
      <w:pPr>
        <w:pStyle w:val="Prrafodelista"/>
        <w:autoSpaceDE w:val="0"/>
        <w:autoSpaceDN w:val="0"/>
        <w:adjustRightInd w:val="0"/>
        <w:spacing w:after="0" w:line="240" w:lineRule="auto"/>
        <w:jc w:val="both"/>
        <w:rPr>
          <w:rFonts w:ascii="Itau Display Pro Light" w:hAnsi="Itau Display Pro Light" w:cs="Itau Display Pro Light"/>
          <w:color w:val="000000"/>
        </w:rPr>
      </w:pPr>
    </w:p>
    <w:p w:rsidR="00E149FA" w:rsidRDefault="00E149FA" w:rsidP="002F0E02">
      <w:pPr>
        <w:pStyle w:val="Prrafodelista"/>
        <w:numPr>
          <w:ilvl w:val="0"/>
          <w:numId w:val="24"/>
        </w:numPr>
        <w:autoSpaceDE w:val="0"/>
        <w:autoSpaceDN w:val="0"/>
        <w:adjustRightInd w:val="0"/>
        <w:spacing w:after="0" w:line="240" w:lineRule="auto"/>
        <w:jc w:val="both"/>
        <w:rPr>
          <w:rFonts w:ascii="Itau Display Pro Light" w:hAnsi="Itau Display Pro Light" w:cs="Itau Display Pro Light"/>
          <w:color w:val="000000"/>
        </w:rPr>
      </w:pPr>
      <w:r>
        <w:rPr>
          <w:rFonts w:ascii="Itau Display Pro Light" w:hAnsi="Itau Display Pro Light" w:cs="Itau Display Pro Light"/>
          <w:color w:val="000000"/>
        </w:rPr>
        <w:t>Adicionalmente, e</w:t>
      </w:r>
      <w:r w:rsidR="00F02EDC">
        <w:rPr>
          <w:rFonts w:ascii="Itau Display Pro Light" w:hAnsi="Itau Display Pro Light" w:cs="Itau Display Pro Light"/>
          <w:color w:val="000000"/>
        </w:rPr>
        <w:t xml:space="preserve">n cada correo </w:t>
      </w:r>
      <w:r>
        <w:rPr>
          <w:rFonts w:ascii="Itau Display Pro Light" w:hAnsi="Itau Display Pro Light" w:cs="Itau Display Pro Light"/>
          <w:color w:val="000000"/>
        </w:rPr>
        <w:t>enviado</w:t>
      </w:r>
      <w:r w:rsidR="00F02EDC">
        <w:rPr>
          <w:rFonts w:ascii="Itau Display Pro Light" w:hAnsi="Itau Display Pro Light" w:cs="Itau Display Pro Light"/>
          <w:color w:val="000000"/>
        </w:rPr>
        <w:t xml:space="preserve">, se </w:t>
      </w:r>
      <w:r>
        <w:rPr>
          <w:rFonts w:ascii="Itau Display Pro Light" w:hAnsi="Itau Display Pro Light" w:cs="Itau Display Pro Light"/>
          <w:color w:val="000000"/>
        </w:rPr>
        <w:t>encuentra</w:t>
      </w:r>
      <w:r w:rsidR="00F02EDC">
        <w:rPr>
          <w:rFonts w:ascii="Itau Display Pro Light" w:hAnsi="Itau Display Pro Light" w:cs="Itau Display Pro Light"/>
          <w:color w:val="000000"/>
        </w:rPr>
        <w:t xml:space="preserve"> una nota </w:t>
      </w:r>
      <w:r>
        <w:rPr>
          <w:rFonts w:ascii="Itau Display Pro Light" w:hAnsi="Itau Display Pro Light" w:cs="Itau Display Pro Light"/>
          <w:color w:val="000000"/>
        </w:rPr>
        <w:t xml:space="preserve">que solicita la confirmación del recibo de los tres correos electrónicos.  No obstante, la Universidad Distrital manifiesta recibir el número uno en la audiencia de cierre, sin confirmar oportunamente el recibo de ninguno de los correos como fue solicitado por nosotros, pese a evidenciar en el asunto del mismo correo </w:t>
      </w:r>
      <w:r w:rsidRPr="00E149FA">
        <w:rPr>
          <w:rFonts w:ascii="Itau Display Pro Light" w:hAnsi="Itau Display Pro Light" w:cs="Itau Display Pro Light"/>
          <w:color w:val="000000"/>
          <w:highlight w:val="yellow"/>
        </w:rPr>
        <w:t>1 de 3</w:t>
      </w:r>
      <w:r>
        <w:rPr>
          <w:rFonts w:ascii="Itau Display Pro Light" w:hAnsi="Itau Display Pro Light" w:cs="Itau Display Pro Light"/>
          <w:color w:val="000000"/>
        </w:rPr>
        <w:t xml:space="preserve">. </w:t>
      </w:r>
    </w:p>
    <w:p w:rsidR="002F0E02" w:rsidRDefault="00F02EDC" w:rsidP="00E149FA">
      <w:pPr>
        <w:pStyle w:val="Prrafodelista"/>
        <w:autoSpaceDE w:val="0"/>
        <w:autoSpaceDN w:val="0"/>
        <w:adjustRightInd w:val="0"/>
        <w:spacing w:after="0" w:line="240" w:lineRule="auto"/>
        <w:jc w:val="both"/>
        <w:rPr>
          <w:rFonts w:ascii="Itau Display Pro Light" w:hAnsi="Itau Display Pro Light" w:cs="Itau Display Pro Light"/>
          <w:color w:val="000000"/>
        </w:rPr>
      </w:pPr>
      <w:r>
        <w:rPr>
          <w:rFonts w:ascii="Itau Display Pro Light" w:hAnsi="Itau Display Pro Light" w:cs="Itau Display Pro Light"/>
          <w:color w:val="000000"/>
        </w:rPr>
        <w:t xml:space="preserve">  </w:t>
      </w:r>
    </w:p>
    <w:p w:rsidR="00F02EDC" w:rsidRPr="00F02EDC" w:rsidRDefault="00F02EDC" w:rsidP="00E149FA">
      <w:pPr>
        <w:autoSpaceDE w:val="0"/>
        <w:autoSpaceDN w:val="0"/>
        <w:adjustRightInd w:val="0"/>
        <w:spacing w:after="0" w:line="240" w:lineRule="auto"/>
        <w:jc w:val="center"/>
        <w:rPr>
          <w:rFonts w:ascii="Itau Display Pro Light" w:hAnsi="Itau Display Pro Light" w:cs="Itau Display Pro Light"/>
          <w:color w:val="000000"/>
        </w:rPr>
      </w:pPr>
      <w:r>
        <w:rPr>
          <w:rFonts w:ascii="Itau Display Pro Light" w:hAnsi="Itau Display Pro Light" w:cs="Itau Display Pro Light"/>
          <w:noProof/>
          <w:color w:val="000000"/>
          <w:lang w:eastAsia="es-CO"/>
        </w:rPr>
        <w:drawing>
          <wp:inline distT="0" distB="0" distL="0" distR="0">
            <wp:extent cx="5849303" cy="3811219"/>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a confirmación.PNG"/>
                    <pic:cNvPicPr/>
                  </pic:nvPicPr>
                  <pic:blipFill rotWithShape="1">
                    <a:blip r:embed="rId15">
                      <a:extLst>
                        <a:ext uri="{28A0092B-C50C-407E-A947-70E740481C1C}">
                          <a14:useLocalDpi xmlns:a14="http://schemas.microsoft.com/office/drawing/2010/main" val="0"/>
                        </a:ext>
                      </a:extLst>
                    </a:blip>
                    <a:srcRect t="22725"/>
                    <a:stretch/>
                  </pic:blipFill>
                  <pic:spPr bwMode="auto">
                    <a:xfrm>
                      <a:off x="0" y="0"/>
                      <a:ext cx="5898897" cy="3843533"/>
                    </a:xfrm>
                    <a:prstGeom prst="rect">
                      <a:avLst/>
                    </a:prstGeom>
                    <a:ln>
                      <a:noFill/>
                    </a:ln>
                    <a:extLst>
                      <a:ext uri="{53640926-AAD7-44D8-BBD7-CCE9431645EC}">
                        <a14:shadowObscured xmlns:a14="http://schemas.microsoft.com/office/drawing/2010/main"/>
                      </a:ext>
                    </a:extLst>
                  </pic:spPr>
                </pic:pic>
              </a:graphicData>
            </a:graphic>
          </wp:inline>
        </w:drawing>
      </w:r>
    </w:p>
    <w:p w:rsidR="00F02EDC" w:rsidRDefault="00F02EDC" w:rsidP="00CC502B">
      <w:pPr>
        <w:autoSpaceDE w:val="0"/>
        <w:autoSpaceDN w:val="0"/>
        <w:adjustRightInd w:val="0"/>
        <w:spacing w:after="0" w:line="240" w:lineRule="auto"/>
        <w:jc w:val="both"/>
        <w:rPr>
          <w:rFonts w:ascii="Itau Display Pro Light" w:hAnsi="Itau Display Pro Light" w:cs="Itau Display Pro Light"/>
          <w:color w:val="000000"/>
        </w:rPr>
      </w:pPr>
    </w:p>
    <w:p w:rsidR="00F04738" w:rsidRDefault="00F04738" w:rsidP="00CC502B">
      <w:pPr>
        <w:autoSpaceDE w:val="0"/>
        <w:autoSpaceDN w:val="0"/>
        <w:adjustRightInd w:val="0"/>
        <w:spacing w:after="0" w:line="240" w:lineRule="auto"/>
        <w:jc w:val="both"/>
        <w:rPr>
          <w:rFonts w:ascii="Itau Display Pro Light" w:hAnsi="Itau Display Pro Light" w:cs="Itau Display Pro Light"/>
          <w:color w:val="000000"/>
        </w:rPr>
      </w:pPr>
    </w:p>
    <w:p w:rsidR="00E149FA" w:rsidRDefault="00F04738" w:rsidP="00E149FA">
      <w:pPr>
        <w:pStyle w:val="Prrafodelista"/>
        <w:numPr>
          <w:ilvl w:val="0"/>
          <w:numId w:val="24"/>
        </w:numPr>
        <w:autoSpaceDE w:val="0"/>
        <w:autoSpaceDN w:val="0"/>
        <w:adjustRightInd w:val="0"/>
        <w:spacing w:after="0" w:line="240" w:lineRule="auto"/>
        <w:jc w:val="both"/>
        <w:rPr>
          <w:rFonts w:ascii="Itau Display Pro Light" w:hAnsi="Itau Display Pro Light" w:cs="Itau Display Pro Light"/>
          <w:color w:val="000000"/>
        </w:rPr>
      </w:pPr>
      <w:r>
        <w:rPr>
          <w:rFonts w:ascii="Itau Display Pro Light" w:hAnsi="Itau Display Pro Light" w:cs="Itau Display Pro Light"/>
          <w:color w:val="000000"/>
        </w:rPr>
        <w:t xml:space="preserve">Sin ser uno de los requisitos y con el ánimo de verificar efectivamente el recibo de los correos con antelación al cierre, procedimos a comunicarnos insistentemente con la Universidad al PBX 4239300, cuando responde la operadora le solicitamos las extensiones del área de CONTRATOS dado que la dirección principal de entrega de las ofertas correspondía a esta dependencia, indicando que podíamos comunicarnos con la 1911, 1919 y 1913, al ser </w:t>
      </w:r>
      <w:r>
        <w:rPr>
          <w:rFonts w:ascii="Itau Display Pro Light" w:hAnsi="Itau Display Pro Light" w:cs="Itau Display Pro Light"/>
          <w:color w:val="000000"/>
        </w:rPr>
        <w:lastRenderedPageBreak/>
        <w:t xml:space="preserve">transferidos por la operadora o al marcar en forma directa las anteriores extensiones se obtuvo la misma respuesta, no contestaron los teléfonos. </w:t>
      </w:r>
    </w:p>
    <w:p w:rsidR="00F04738" w:rsidRDefault="00F04738" w:rsidP="00F04738">
      <w:pPr>
        <w:pStyle w:val="Prrafodelista"/>
        <w:autoSpaceDE w:val="0"/>
        <w:autoSpaceDN w:val="0"/>
        <w:adjustRightInd w:val="0"/>
        <w:spacing w:after="0" w:line="240" w:lineRule="auto"/>
        <w:jc w:val="both"/>
        <w:rPr>
          <w:rFonts w:ascii="Itau Display Pro Light" w:hAnsi="Itau Display Pro Light" w:cs="Itau Display Pro Light"/>
          <w:color w:val="000000"/>
        </w:rPr>
      </w:pPr>
    </w:p>
    <w:p w:rsidR="00F04738" w:rsidRPr="00F04738" w:rsidRDefault="00F04738" w:rsidP="00F04738">
      <w:pPr>
        <w:autoSpaceDE w:val="0"/>
        <w:autoSpaceDN w:val="0"/>
        <w:adjustRightInd w:val="0"/>
        <w:spacing w:after="0" w:line="240" w:lineRule="auto"/>
        <w:jc w:val="center"/>
        <w:rPr>
          <w:rFonts w:ascii="Itau Display Pro Light" w:hAnsi="Itau Display Pro Light" w:cs="Itau Display Pro Light"/>
          <w:color w:val="000000"/>
        </w:rPr>
      </w:pPr>
      <w:r>
        <w:rPr>
          <w:rFonts w:ascii="Itau Display Pro Light" w:hAnsi="Itau Display Pro Light" w:cs="Itau Display Pro Light"/>
          <w:noProof/>
          <w:color w:val="000000"/>
          <w:lang w:eastAsia="es-CO"/>
        </w:rPr>
        <w:drawing>
          <wp:inline distT="0" distB="0" distL="0" distR="0" wp14:anchorId="0B152FD7" wp14:editId="46D91390">
            <wp:extent cx="1841679" cy="3854108"/>
            <wp:effectExtent l="0" t="0" r="635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shot_20220427-040617_Phone.jpg"/>
                    <pic:cNvPicPr/>
                  </pic:nvPicPr>
                  <pic:blipFill rotWithShape="1">
                    <a:blip r:embed="rId16" cstate="print">
                      <a:extLst>
                        <a:ext uri="{28A0092B-C50C-407E-A947-70E740481C1C}">
                          <a14:useLocalDpi xmlns:a14="http://schemas.microsoft.com/office/drawing/2010/main" val="0"/>
                        </a:ext>
                      </a:extLst>
                    </a:blip>
                    <a:srcRect l="-1574" t="4341"/>
                    <a:stretch/>
                  </pic:blipFill>
                  <pic:spPr bwMode="auto">
                    <a:xfrm>
                      <a:off x="0" y="0"/>
                      <a:ext cx="1848108" cy="3867561"/>
                    </a:xfrm>
                    <a:prstGeom prst="rect">
                      <a:avLst/>
                    </a:prstGeom>
                    <a:ln>
                      <a:noFill/>
                    </a:ln>
                    <a:extLst>
                      <a:ext uri="{53640926-AAD7-44D8-BBD7-CCE9431645EC}">
                        <a14:shadowObscured xmlns:a14="http://schemas.microsoft.com/office/drawing/2010/main"/>
                      </a:ext>
                    </a:extLst>
                  </pic:spPr>
                </pic:pic>
              </a:graphicData>
            </a:graphic>
          </wp:inline>
        </w:drawing>
      </w:r>
      <w:r>
        <w:rPr>
          <w:rFonts w:ascii="Itau Display Pro Light" w:hAnsi="Itau Display Pro Light" w:cs="Itau Display Pro Light"/>
          <w:noProof/>
          <w:color w:val="000000"/>
          <w:lang w:eastAsia="es-CO"/>
        </w:rPr>
        <w:drawing>
          <wp:inline distT="0" distB="0" distL="0" distR="0" wp14:anchorId="6AD3F84E" wp14:editId="60E9BCC6">
            <wp:extent cx="1814169" cy="384917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shot_20220427-040353_Phone.jpg"/>
                    <pic:cNvPicPr/>
                  </pic:nvPicPr>
                  <pic:blipFill rotWithShape="1">
                    <a:blip r:embed="rId17" cstate="print">
                      <a:extLst>
                        <a:ext uri="{28A0092B-C50C-407E-A947-70E740481C1C}">
                          <a14:useLocalDpi xmlns:a14="http://schemas.microsoft.com/office/drawing/2010/main" val="0"/>
                        </a:ext>
                      </a:extLst>
                    </a:blip>
                    <a:srcRect t="4517"/>
                    <a:stretch/>
                  </pic:blipFill>
                  <pic:spPr bwMode="auto">
                    <a:xfrm>
                      <a:off x="0" y="0"/>
                      <a:ext cx="1833476" cy="3890140"/>
                    </a:xfrm>
                    <a:prstGeom prst="rect">
                      <a:avLst/>
                    </a:prstGeom>
                    <a:ln>
                      <a:noFill/>
                    </a:ln>
                    <a:extLst>
                      <a:ext uri="{53640926-AAD7-44D8-BBD7-CCE9431645EC}">
                        <a14:shadowObscured xmlns:a14="http://schemas.microsoft.com/office/drawing/2010/main"/>
                      </a:ext>
                    </a:extLst>
                  </pic:spPr>
                </pic:pic>
              </a:graphicData>
            </a:graphic>
          </wp:inline>
        </w:drawing>
      </w:r>
    </w:p>
    <w:p w:rsidR="00E149FA" w:rsidRDefault="00E149FA" w:rsidP="00F04738">
      <w:pPr>
        <w:autoSpaceDE w:val="0"/>
        <w:autoSpaceDN w:val="0"/>
        <w:adjustRightInd w:val="0"/>
        <w:spacing w:after="0" w:line="240" w:lineRule="auto"/>
        <w:jc w:val="both"/>
        <w:rPr>
          <w:rFonts w:ascii="Itau Display Pro Light" w:hAnsi="Itau Display Pro Light" w:cs="Itau Display Pro Light"/>
          <w:color w:val="000000"/>
        </w:rPr>
      </w:pPr>
    </w:p>
    <w:p w:rsidR="00F04738" w:rsidRDefault="00F04738" w:rsidP="00F04738">
      <w:pPr>
        <w:autoSpaceDE w:val="0"/>
        <w:autoSpaceDN w:val="0"/>
        <w:adjustRightInd w:val="0"/>
        <w:spacing w:after="0" w:line="240" w:lineRule="auto"/>
        <w:jc w:val="both"/>
        <w:rPr>
          <w:rFonts w:ascii="Itau Display Pro Light" w:hAnsi="Itau Display Pro Light" w:cs="Itau Display Pro Light"/>
          <w:color w:val="000000"/>
        </w:rPr>
      </w:pPr>
      <w:r>
        <w:rPr>
          <w:rFonts w:ascii="Itau Display Pro Light" w:hAnsi="Itau Display Pro Light" w:cs="Itau Display Pro Light"/>
          <w:color w:val="000000"/>
        </w:rPr>
        <w:t xml:space="preserve">Dicho lo anterior, quedan comprobados nuestros esfuerzos para atender las instrucciones de la Universidad y lograr la comprobación de entrega de los correos, sin éxito alguno. </w:t>
      </w:r>
    </w:p>
    <w:p w:rsidR="00F04738" w:rsidRDefault="00F04738" w:rsidP="00F04738">
      <w:pPr>
        <w:autoSpaceDE w:val="0"/>
        <w:autoSpaceDN w:val="0"/>
        <w:adjustRightInd w:val="0"/>
        <w:spacing w:after="0" w:line="240" w:lineRule="auto"/>
        <w:jc w:val="both"/>
        <w:rPr>
          <w:rFonts w:ascii="Itau Display Pro Light" w:hAnsi="Itau Display Pro Light" w:cs="Itau Display Pro Light"/>
          <w:color w:val="000000"/>
        </w:rPr>
      </w:pPr>
    </w:p>
    <w:p w:rsidR="00F04738" w:rsidRDefault="00F04738" w:rsidP="00F04738">
      <w:pPr>
        <w:autoSpaceDE w:val="0"/>
        <w:autoSpaceDN w:val="0"/>
        <w:adjustRightInd w:val="0"/>
        <w:spacing w:after="0" w:line="240" w:lineRule="auto"/>
        <w:jc w:val="both"/>
        <w:rPr>
          <w:rFonts w:ascii="Itau Display Pro Light" w:hAnsi="Itau Display Pro Light" w:cs="Itau Display Pro Light"/>
          <w:color w:val="000000"/>
        </w:rPr>
      </w:pPr>
      <w:r>
        <w:rPr>
          <w:rFonts w:ascii="Itau Display Pro Light" w:hAnsi="Itau Display Pro Light" w:cs="Itau Display Pro Light"/>
          <w:color w:val="000000"/>
        </w:rPr>
        <w:t xml:space="preserve">Llegada la hora del cierre (10:00 </w:t>
      </w:r>
      <w:proofErr w:type="spellStart"/>
      <w:r>
        <w:rPr>
          <w:rFonts w:ascii="Itau Display Pro Light" w:hAnsi="Itau Display Pro Light" w:cs="Itau Display Pro Light"/>
          <w:color w:val="000000"/>
        </w:rPr>
        <w:t>a.m</w:t>
      </w:r>
      <w:proofErr w:type="spellEnd"/>
      <w:r>
        <w:rPr>
          <w:rFonts w:ascii="Itau Display Pro Light" w:hAnsi="Itau Display Pro Light" w:cs="Itau Display Pro Light"/>
          <w:color w:val="000000"/>
        </w:rPr>
        <w:t>), procedemos a la conexión virtual en donde por más de 2 horas se la lectura a una oferta extensa</w:t>
      </w:r>
      <w:r w:rsidR="00520218">
        <w:rPr>
          <w:rFonts w:ascii="Itau Display Pro Light" w:hAnsi="Itau Display Pro Light" w:cs="Itau Display Pro Light"/>
          <w:color w:val="000000"/>
        </w:rPr>
        <w:t xml:space="preserve">, </w:t>
      </w:r>
      <w:r w:rsidRPr="00520218">
        <w:rPr>
          <w:rFonts w:ascii="Itau Display Pro Light" w:hAnsi="Itau Display Pro Light" w:cs="Itau Display Pro Light"/>
          <w:b/>
          <w:color w:val="000000"/>
          <w:u w:val="single"/>
        </w:rPr>
        <w:t>sin foliación</w:t>
      </w:r>
      <w:r>
        <w:rPr>
          <w:rFonts w:ascii="Itau Display Pro Light" w:hAnsi="Itau Display Pro Light" w:cs="Itau Display Pro Light"/>
          <w:color w:val="000000"/>
        </w:rPr>
        <w:t xml:space="preserve"> </w:t>
      </w:r>
      <w:r w:rsidR="00520218">
        <w:rPr>
          <w:rFonts w:ascii="Itau Display Pro Light" w:hAnsi="Itau Display Pro Light" w:cs="Itau Display Pro Light"/>
          <w:color w:val="000000"/>
        </w:rPr>
        <w:t xml:space="preserve">y con documentación sin orden </w:t>
      </w:r>
      <w:r>
        <w:rPr>
          <w:rFonts w:ascii="Itau Display Pro Light" w:hAnsi="Itau Display Pro Light" w:cs="Itau Display Pro Light"/>
          <w:color w:val="000000"/>
        </w:rPr>
        <w:t xml:space="preserve">de la Unión Temporal </w:t>
      </w:r>
      <w:proofErr w:type="spellStart"/>
      <w:r>
        <w:rPr>
          <w:rFonts w:ascii="Itau Display Pro Light" w:hAnsi="Itau Display Pro Light" w:cs="Itau Display Pro Light"/>
          <w:color w:val="000000"/>
        </w:rPr>
        <w:t>Aon</w:t>
      </w:r>
      <w:proofErr w:type="spellEnd"/>
      <w:r>
        <w:rPr>
          <w:rFonts w:ascii="Itau Display Pro Light" w:hAnsi="Itau Display Pro Light" w:cs="Itau Display Pro Light"/>
          <w:color w:val="000000"/>
        </w:rPr>
        <w:t xml:space="preserve">-Willis-Delima, </w:t>
      </w:r>
      <w:r w:rsidR="00520218">
        <w:rPr>
          <w:rFonts w:ascii="Itau Display Pro Light" w:hAnsi="Itau Display Pro Light" w:cs="Itau Display Pro Light"/>
          <w:color w:val="000000"/>
        </w:rPr>
        <w:t xml:space="preserve">siendo este uno de los requisitos formales para la entrega de las propuestas: </w:t>
      </w:r>
    </w:p>
    <w:p w:rsidR="00520218" w:rsidRDefault="00520218" w:rsidP="00F04738">
      <w:pPr>
        <w:autoSpaceDE w:val="0"/>
        <w:autoSpaceDN w:val="0"/>
        <w:adjustRightInd w:val="0"/>
        <w:spacing w:after="0" w:line="240" w:lineRule="auto"/>
        <w:jc w:val="both"/>
        <w:rPr>
          <w:rFonts w:ascii="Itau Display Pro Light" w:hAnsi="Itau Display Pro Light" w:cs="Itau Display Pro Light"/>
          <w:color w:val="000000"/>
        </w:rPr>
      </w:pPr>
    </w:p>
    <w:p w:rsidR="00520218" w:rsidRPr="00F04738" w:rsidRDefault="00520218" w:rsidP="00520218">
      <w:pPr>
        <w:autoSpaceDE w:val="0"/>
        <w:autoSpaceDN w:val="0"/>
        <w:adjustRightInd w:val="0"/>
        <w:spacing w:after="0" w:line="240" w:lineRule="auto"/>
        <w:jc w:val="center"/>
        <w:rPr>
          <w:rFonts w:ascii="Itau Display Pro Light" w:hAnsi="Itau Display Pro Light" w:cs="Itau Display Pro Light"/>
          <w:color w:val="000000"/>
        </w:rPr>
      </w:pPr>
      <w:r>
        <w:rPr>
          <w:rFonts w:ascii="Itau Display Pro Light" w:hAnsi="Itau Display Pro Light" w:cs="Itau Display Pro Light"/>
          <w:noProof/>
          <w:color w:val="000000"/>
          <w:lang w:eastAsia="es-CO"/>
        </w:rPr>
        <w:drawing>
          <wp:inline distT="0" distB="0" distL="0" distR="0">
            <wp:extent cx="4178351" cy="2027242"/>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trega.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89397" cy="2032601"/>
                    </a:xfrm>
                    <a:prstGeom prst="rect">
                      <a:avLst/>
                    </a:prstGeom>
                  </pic:spPr>
                </pic:pic>
              </a:graphicData>
            </a:graphic>
          </wp:inline>
        </w:drawing>
      </w:r>
    </w:p>
    <w:p w:rsidR="00E149FA" w:rsidRDefault="00E149FA" w:rsidP="00CC502B">
      <w:pPr>
        <w:autoSpaceDE w:val="0"/>
        <w:autoSpaceDN w:val="0"/>
        <w:adjustRightInd w:val="0"/>
        <w:spacing w:after="0" w:line="240" w:lineRule="auto"/>
        <w:jc w:val="both"/>
        <w:rPr>
          <w:rFonts w:ascii="Itau Display Pro Light" w:hAnsi="Itau Display Pro Light" w:cs="Itau Display Pro Light"/>
          <w:color w:val="000000"/>
        </w:rPr>
      </w:pPr>
    </w:p>
    <w:p w:rsidR="00520218" w:rsidRDefault="00520218" w:rsidP="00CC502B">
      <w:pPr>
        <w:autoSpaceDE w:val="0"/>
        <w:autoSpaceDN w:val="0"/>
        <w:adjustRightInd w:val="0"/>
        <w:spacing w:after="0" w:line="240" w:lineRule="auto"/>
        <w:jc w:val="both"/>
        <w:rPr>
          <w:rFonts w:ascii="Itau Display Pro Light" w:hAnsi="Itau Display Pro Light" w:cs="Itau Display Pro Light"/>
          <w:color w:val="000000"/>
        </w:rPr>
      </w:pPr>
    </w:p>
    <w:p w:rsidR="00520218" w:rsidRDefault="00520218" w:rsidP="00CC502B">
      <w:pPr>
        <w:autoSpaceDE w:val="0"/>
        <w:autoSpaceDN w:val="0"/>
        <w:adjustRightInd w:val="0"/>
        <w:spacing w:after="0" w:line="240" w:lineRule="auto"/>
        <w:jc w:val="both"/>
        <w:rPr>
          <w:rFonts w:ascii="Itau Display Pro Light" w:hAnsi="Itau Display Pro Light" w:cs="Itau Display Pro Light"/>
          <w:color w:val="000000"/>
        </w:rPr>
      </w:pPr>
      <w:r>
        <w:rPr>
          <w:rFonts w:ascii="Itau Display Pro Light" w:hAnsi="Itau Display Pro Light" w:cs="Itau Display Pro Light"/>
          <w:color w:val="000000"/>
        </w:rPr>
        <w:lastRenderedPageBreak/>
        <w:t xml:space="preserve">Posteriormente, y sobre el mediodía, dan lectura al primer correo de 3 relacionado con nuestra propuesta, indicando que no se cuenta con ninguna información adicional, situación que valida el ingeniero de sistemas de la Universidad. </w:t>
      </w:r>
    </w:p>
    <w:p w:rsidR="00520218" w:rsidRDefault="00520218" w:rsidP="00CC502B">
      <w:pPr>
        <w:autoSpaceDE w:val="0"/>
        <w:autoSpaceDN w:val="0"/>
        <w:adjustRightInd w:val="0"/>
        <w:spacing w:after="0" w:line="240" w:lineRule="auto"/>
        <w:jc w:val="both"/>
        <w:rPr>
          <w:rFonts w:ascii="Itau Display Pro Light" w:hAnsi="Itau Display Pro Light" w:cs="Itau Display Pro Light"/>
          <w:color w:val="000000"/>
        </w:rPr>
      </w:pPr>
    </w:p>
    <w:p w:rsidR="00D11AA0" w:rsidRDefault="00520218" w:rsidP="00CC502B">
      <w:pPr>
        <w:autoSpaceDE w:val="0"/>
        <w:autoSpaceDN w:val="0"/>
        <w:adjustRightInd w:val="0"/>
        <w:spacing w:after="0" w:line="240" w:lineRule="auto"/>
        <w:jc w:val="both"/>
        <w:rPr>
          <w:rFonts w:ascii="Itau Display Pro Light" w:hAnsi="Itau Display Pro Light" w:cs="Itau Display Pro Light"/>
          <w:color w:val="000000"/>
        </w:rPr>
      </w:pPr>
      <w:r>
        <w:rPr>
          <w:rFonts w:ascii="Itau Display Pro Light" w:hAnsi="Itau Display Pro Light" w:cs="Itau Display Pro Light"/>
          <w:color w:val="000000"/>
        </w:rPr>
        <w:t xml:space="preserve">Procedimos en la audiencia y con cámara prendida a mostrar en vivo y directo los correos objeto de capturas de pantalla incorporadas en esta comunicación, entregando las confirmaciones de lectura y explicando que no responden las llamadas, para lo cual se indica que las extensiones telefónicas están erradas.  Ante una nueva llamada al PBX nos ratifican que las extensiones indicadas corresponden al área asesora jurídica y de contratos. </w:t>
      </w:r>
      <w:r w:rsidR="00D11AA0">
        <w:rPr>
          <w:rFonts w:ascii="Itau Display Pro Light" w:hAnsi="Itau Display Pro Light" w:cs="Itau Display Pro Light"/>
          <w:color w:val="000000"/>
        </w:rPr>
        <w:t xml:space="preserve"> En la audiencia adicionalmente explicamos que los correos se detallan 1 de 3, 2 de 3 y 3 de 3, y que han debido confirmar el recibo de los mismos, para lo cual nos explican que tan solo a la hora del cierre los abren para evitar el conocimiento de la oferta económica, caso que no aplica en este proceso de selección.</w:t>
      </w:r>
    </w:p>
    <w:p w:rsidR="00D11AA0" w:rsidRDefault="00D11AA0" w:rsidP="00CC502B">
      <w:pPr>
        <w:autoSpaceDE w:val="0"/>
        <w:autoSpaceDN w:val="0"/>
        <w:adjustRightInd w:val="0"/>
        <w:spacing w:after="0" w:line="240" w:lineRule="auto"/>
        <w:jc w:val="both"/>
        <w:rPr>
          <w:rFonts w:ascii="Itau Display Pro Light" w:hAnsi="Itau Display Pro Light" w:cs="Itau Display Pro Light"/>
          <w:color w:val="000000"/>
        </w:rPr>
      </w:pPr>
    </w:p>
    <w:p w:rsidR="00D11AA0" w:rsidRDefault="00AB4E42" w:rsidP="00CC502B">
      <w:pPr>
        <w:autoSpaceDE w:val="0"/>
        <w:autoSpaceDN w:val="0"/>
        <w:adjustRightInd w:val="0"/>
        <w:spacing w:after="0" w:line="240" w:lineRule="auto"/>
        <w:jc w:val="both"/>
        <w:rPr>
          <w:rFonts w:ascii="Itau Display Pro Light" w:hAnsi="Itau Display Pro Light" w:cs="Itau Display Pro Light"/>
          <w:color w:val="000000"/>
        </w:rPr>
      </w:pPr>
      <w:r>
        <w:rPr>
          <w:rFonts w:ascii="Itau Display Pro Light" w:hAnsi="Itau Display Pro Light" w:cs="Itau Display Pro Light"/>
          <w:color w:val="000000"/>
        </w:rPr>
        <w:t>Por otra parte, corroboramos</w:t>
      </w:r>
      <w:r w:rsidR="00D11AA0">
        <w:rPr>
          <w:rFonts w:ascii="Itau Display Pro Light" w:hAnsi="Itau Display Pro Light" w:cs="Itau Display Pro Light"/>
          <w:color w:val="000000"/>
        </w:rPr>
        <w:t xml:space="preserve"> con el área de sistemas del Grupo Económico Itaú, que no existe a la fecha ningún correo retenido por lo que </w:t>
      </w:r>
      <w:r w:rsidR="00D11AA0" w:rsidRPr="00D11AA0">
        <w:rPr>
          <w:rFonts w:ascii="Itau Display Pro Light" w:hAnsi="Itau Display Pro Light" w:cs="Itau Display Pro Light"/>
          <w:color w:val="000000"/>
          <w:u w:val="single"/>
        </w:rPr>
        <w:t>reenviamos</w:t>
      </w:r>
      <w:r w:rsidR="00D11AA0">
        <w:rPr>
          <w:rFonts w:ascii="Itau Display Pro Light" w:hAnsi="Itau Display Pro Light" w:cs="Itau Display Pro Light"/>
          <w:color w:val="000000"/>
        </w:rPr>
        <w:t xml:space="preserve"> a la Universidad varios correos con la oferta nuevamente, solicitando una vez más la confirmación, sin respuesta de su parte. </w:t>
      </w:r>
    </w:p>
    <w:p w:rsidR="00D11AA0" w:rsidRDefault="00D11AA0" w:rsidP="00CC502B">
      <w:pPr>
        <w:autoSpaceDE w:val="0"/>
        <w:autoSpaceDN w:val="0"/>
        <w:adjustRightInd w:val="0"/>
        <w:spacing w:after="0" w:line="240" w:lineRule="auto"/>
        <w:jc w:val="both"/>
        <w:rPr>
          <w:rFonts w:ascii="Itau Display Pro Light" w:hAnsi="Itau Display Pro Light" w:cs="Itau Display Pro Light"/>
          <w:color w:val="000000"/>
        </w:rPr>
      </w:pPr>
    </w:p>
    <w:p w:rsidR="00D11AA0" w:rsidRDefault="00D11AA0" w:rsidP="00CC502B">
      <w:pPr>
        <w:autoSpaceDE w:val="0"/>
        <w:autoSpaceDN w:val="0"/>
        <w:adjustRightInd w:val="0"/>
        <w:spacing w:after="0" w:line="240" w:lineRule="auto"/>
        <w:jc w:val="both"/>
        <w:rPr>
          <w:rFonts w:ascii="Itau Display Pro Light" w:hAnsi="Itau Display Pro Light" w:cs="Itau Display Pro Light"/>
          <w:color w:val="000000"/>
        </w:rPr>
      </w:pPr>
      <w:r>
        <w:rPr>
          <w:rFonts w:ascii="Itau Display Pro Light" w:hAnsi="Itau Display Pro Light" w:cs="Itau Display Pro Light"/>
          <w:noProof/>
          <w:color w:val="000000"/>
          <w:lang w:eastAsia="es-CO"/>
        </w:rPr>
        <w:drawing>
          <wp:inline distT="0" distB="0" distL="0" distR="0" wp14:anchorId="2314E404" wp14:editId="737C2340">
            <wp:extent cx="6204236" cy="3269895"/>
            <wp:effectExtent l="0" t="0" r="6350" b="698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ptura 7.PNG"/>
                    <pic:cNvPicPr/>
                  </pic:nvPicPr>
                  <pic:blipFill>
                    <a:blip r:embed="rId19">
                      <a:extLst>
                        <a:ext uri="{28A0092B-C50C-407E-A947-70E740481C1C}">
                          <a14:useLocalDpi xmlns:a14="http://schemas.microsoft.com/office/drawing/2010/main" val="0"/>
                        </a:ext>
                      </a:extLst>
                    </a:blip>
                    <a:stretch>
                      <a:fillRect/>
                    </a:stretch>
                  </pic:blipFill>
                  <pic:spPr>
                    <a:xfrm>
                      <a:off x="0" y="0"/>
                      <a:ext cx="6225619" cy="3281165"/>
                    </a:xfrm>
                    <a:prstGeom prst="rect">
                      <a:avLst/>
                    </a:prstGeom>
                  </pic:spPr>
                </pic:pic>
              </a:graphicData>
            </a:graphic>
          </wp:inline>
        </w:drawing>
      </w:r>
    </w:p>
    <w:p w:rsidR="00D11AA0" w:rsidRDefault="00D11AA0" w:rsidP="00CC502B">
      <w:pPr>
        <w:autoSpaceDE w:val="0"/>
        <w:autoSpaceDN w:val="0"/>
        <w:adjustRightInd w:val="0"/>
        <w:spacing w:after="0" w:line="240" w:lineRule="auto"/>
        <w:jc w:val="both"/>
        <w:rPr>
          <w:rFonts w:ascii="Itau Display Pro Light" w:hAnsi="Itau Display Pro Light" w:cs="Itau Display Pro Light"/>
          <w:color w:val="000000"/>
        </w:rPr>
      </w:pPr>
    </w:p>
    <w:p w:rsidR="00D11AA0" w:rsidRDefault="00D11AA0" w:rsidP="00CC502B">
      <w:pPr>
        <w:autoSpaceDE w:val="0"/>
        <w:autoSpaceDN w:val="0"/>
        <w:adjustRightInd w:val="0"/>
        <w:spacing w:after="0" w:line="240" w:lineRule="auto"/>
        <w:jc w:val="both"/>
        <w:rPr>
          <w:rFonts w:ascii="Itau Display Pro Light" w:hAnsi="Itau Display Pro Light" w:cs="Itau Display Pro Light"/>
          <w:color w:val="000000"/>
        </w:rPr>
      </w:pPr>
      <w:r>
        <w:rPr>
          <w:rFonts w:ascii="Itau Display Pro Light" w:hAnsi="Itau Display Pro Light" w:cs="Itau Display Pro Light"/>
          <w:noProof/>
          <w:color w:val="000000"/>
          <w:lang w:eastAsia="es-CO"/>
        </w:rPr>
        <w:lastRenderedPageBreak/>
        <w:drawing>
          <wp:inline distT="0" distB="0" distL="0" distR="0">
            <wp:extent cx="6164468" cy="3299155"/>
            <wp:effectExtent l="0" t="0" r="825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ptura 8.PNG"/>
                    <pic:cNvPicPr/>
                  </pic:nvPicPr>
                  <pic:blipFill>
                    <a:blip r:embed="rId20">
                      <a:extLst>
                        <a:ext uri="{28A0092B-C50C-407E-A947-70E740481C1C}">
                          <a14:useLocalDpi xmlns:a14="http://schemas.microsoft.com/office/drawing/2010/main" val="0"/>
                        </a:ext>
                      </a:extLst>
                    </a:blip>
                    <a:stretch>
                      <a:fillRect/>
                    </a:stretch>
                  </pic:blipFill>
                  <pic:spPr>
                    <a:xfrm>
                      <a:off x="0" y="0"/>
                      <a:ext cx="6169065" cy="3301615"/>
                    </a:xfrm>
                    <a:prstGeom prst="rect">
                      <a:avLst/>
                    </a:prstGeom>
                  </pic:spPr>
                </pic:pic>
              </a:graphicData>
            </a:graphic>
          </wp:inline>
        </w:drawing>
      </w:r>
    </w:p>
    <w:p w:rsidR="00D11AA0" w:rsidRDefault="00D11AA0" w:rsidP="00CC502B">
      <w:pPr>
        <w:autoSpaceDE w:val="0"/>
        <w:autoSpaceDN w:val="0"/>
        <w:adjustRightInd w:val="0"/>
        <w:spacing w:after="0" w:line="240" w:lineRule="auto"/>
        <w:jc w:val="both"/>
        <w:rPr>
          <w:rFonts w:ascii="Itau Display Pro Light" w:hAnsi="Itau Display Pro Light" w:cs="Itau Display Pro Light"/>
          <w:color w:val="000000"/>
        </w:rPr>
      </w:pPr>
    </w:p>
    <w:p w:rsidR="006D752D" w:rsidRPr="006D752D" w:rsidRDefault="00C975EA" w:rsidP="006D752D">
      <w:pPr>
        <w:shd w:val="clear" w:color="auto" w:fill="FFFFFF"/>
        <w:spacing w:before="100" w:beforeAutospacing="1" w:after="100" w:afterAutospacing="1"/>
        <w:jc w:val="both"/>
        <w:rPr>
          <w:rFonts w:ascii="Itau Display Pro Light" w:hAnsi="Itau Display Pro Light" w:cs="Itau Display Pro Light"/>
          <w:color w:val="000000"/>
        </w:rPr>
      </w:pPr>
      <w:r>
        <w:rPr>
          <w:rFonts w:ascii="Itau Display Pro Light" w:hAnsi="Itau Display Pro Light" w:cs="Itau Display Pro Light"/>
          <w:color w:val="000000"/>
        </w:rPr>
        <w:t>Así las cosas y e</w:t>
      </w:r>
      <w:r w:rsidR="006D752D" w:rsidRPr="006D752D">
        <w:rPr>
          <w:rFonts w:ascii="Itau Display Pro Light" w:hAnsi="Itau Display Pro Light" w:cs="Itau Display Pro Light"/>
          <w:color w:val="000000"/>
        </w:rPr>
        <w:t xml:space="preserve">n vista de que el correo que la Universidad Distrital recibió indicaba que se trataba del primer correo de tres y que en él se solicitó la conformación de recibido de todos ellos, su silencio generó en la remitente confianza, razonable y legítima, de que se había trasmitido de manera exitosa la totalidad de la información anunciada. Con el texto del correo electrónico enviado se generó por parte de Itaú Corredor de Seguros la expectativa de que en caso de que no se recibiera alguno de los tres correos, la Universidad pondría en conocimiento dicha situación con la antelación suficiente para que se cumpliera con los términos y cronograma del proceso. </w:t>
      </w:r>
    </w:p>
    <w:p w:rsidR="006D752D" w:rsidRDefault="006D752D" w:rsidP="006D752D">
      <w:pPr>
        <w:shd w:val="clear" w:color="auto" w:fill="FFFFFF"/>
        <w:spacing w:before="100" w:beforeAutospacing="1" w:after="100" w:afterAutospacing="1"/>
        <w:jc w:val="both"/>
        <w:rPr>
          <w:rFonts w:ascii="Itau Display Pro Light" w:hAnsi="Itau Display Pro Light" w:cs="Itau Display Pro Light"/>
          <w:color w:val="000000"/>
        </w:rPr>
      </w:pPr>
      <w:r w:rsidRPr="006D752D">
        <w:rPr>
          <w:rFonts w:ascii="Itau Display Pro Light" w:hAnsi="Itau Display Pro Light" w:cs="Itau Display Pro Light"/>
          <w:color w:val="000000"/>
        </w:rPr>
        <w:t xml:space="preserve">Esta expectativa generó un grado de confianza, basado en la buena fe, en que con él envío de los correos, de los cuales la Universidad efectivamente recibió uno, se manifestaba la voluntad de Itaú Corredor de Seguros de participar en la convocatoria pública No 001 de 2022 y que con ello se producían los efectos jurídicos que el pliego y la ley prevén. Es por ello que se esperaba por parte de la Universidad, que en consideración de ello y de esa legitima confianza, pusiera en conocimiento del que solo había recibido uno de los tres correos y así el remitente pudiera actuar a tiempo en procura de subsanar la situación. </w:t>
      </w:r>
    </w:p>
    <w:p w:rsidR="00C975EA" w:rsidRDefault="00C975EA" w:rsidP="006D752D">
      <w:pPr>
        <w:shd w:val="clear" w:color="auto" w:fill="FFFFFF"/>
        <w:spacing w:before="100" w:beforeAutospacing="1" w:after="100" w:afterAutospacing="1"/>
        <w:jc w:val="both"/>
        <w:rPr>
          <w:rFonts w:ascii="Itau Display Pro Light" w:hAnsi="Itau Display Pro Light" w:cs="Itau Display Pro Light"/>
          <w:color w:val="000000"/>
        </w:rPr>
      </w:pPr>
      <w:r>
        <w:rPr>
          <w:rFonts w:ascii="Itau Display Pro Light" w:hAnsi="Itau Display Pro Light" w:cs="Itau Display Pro Light"/>
          <w:color w:val="000000"/>
        </w:rPr>
        <w:t xml:space="preserve">Dicho lo anterior, queda demostrado que Itaú Corredor de Seguros Colombia S.A., cumplió con la entrega total de su propuesta foliada, en orden y con índice, razón por la cual solicitamos se proceda a su evaluación y a validar de manera interna el recibo de la misma. </w:t>
      </w:r>
    </w:p>
    <w:p w:rsidR="00C975EA" w:rsidRDefault="00C975EA" w:rsidP="006D752D">
      <w:pPr>
        <w:shd w:val="clear" w:color="auto" w:fill="FFFFFF"/>
        <w:spacing w:before="100" w:beforeAutospacing="1" w:after="100" w:afterAutospacing="1"/>
        <w:jc w:val="both"/>
        <w:rPr>
          <w:rFonts w:ascii="Itau Display Pro Light" w:hAnsi="Itau Display Pro Light" w:cs="Itau Display Pro Light"/>
          <w:color w:val="000000"/>
        </w:rPr>
      </w:pPr>
      <w:r>
        <w:rPr>
          <w:rFonts w:ascii="Itau Display Pro Light" w:hAnsi="Itau Display Pro Light" w:cs="Itau Display Pro Light"/>
          <w:color w:val="000000"/>
        </w:rPr>
        <w:t>Sin pretender complementar o adicionar nuestra oferta, adjunto hacemos entrega de la impresión d</w:t>
      </w:r>
      <w:r w:rsidR="00C83EB6">
        <w:rPr>
          <w:rFonts w:ascii="Itau Display Pro Light" w:hAnsi="Itau Display Pro Light" w:cs="Itau Display Pro Light"/>
          <w:color w:val="000000"/>
        </w:rPr>
        <w:t xml:space="preserve">e la totalidad de los archivos, inicialmente se remitirá esta comunicación de manera electrónica y en Word como lo solicita el acta de cierre. </w:t>
      </w:r>
    </w:p>
    <w:p w:rsidR="00C975EA" w:rsidRPr="006D752D" w:rsidRDefault="00C975EA" w:rsidP="006D752D">
      <w:pPr>
        <w:shd w:val="clear" w:color="auto" w:fill="FFFFFF"/>
        <w:spacing w:before="100" w:beforeAutospacing="1" w:after="100" w:afterAutospacing="1"/>
        <w:jc w:val="both"/>
        <w:rPr>
          <w:rFonts w:ascii="Itau Display Pro Light" w:hAnsi="Itau Display Pro Light" w:cs="Itau Display Pro Light"/>
          <w:color w:val="000000"/>
        </w:rPr>
      </w:pPr>
    </w:p>
    <w:p w:rsidR="00C975EA" w:rsidRDefault="00C975EA" w:rsidP="00CC502B">
      <w:pPr>
        <w:autoSpaceDE w:val="0"/>
        <w:autoSpaceDN w:val="0"/>
        <w:adjustRightInd w:val="0"/>
        <w:spacing w:after="0" w:line="240" w:lineRule="auto"/>
        <w:jc w:val="both"/>
        <w:rPr>
          <w:rFonts w:ascii="Itau Display Pro Light" w:hAnsi="Itau Display Pro Light" w:cs="Itau Display Pro Light"/>
          <w:color w:val="000000"/>
        </w:rPr>
      </w:pPr>
    </w:p>
    <w:p w:rsidR="002F0E02" w:rsidRDefault="002F0E02" w:rsidP="00CC502B">
      <w:pPr>
        <w:autoSpaceDE w:val="0"/>
        <w:autoSpaceDN w:val="0"/>
        <w:adjustRightInd w:val="0"/>
        <w:spacing w:after="0" w:line="240" w:lineRule="auto"/>
        <w:jc w:val="both"/>
        <w:rPr>
          <w:rFonts w:ascii="Itau Display Pro Light" w:hAnsi="Itau Display Pro Light" w:cs="Itau Display Pro Light"/>
          <w:color w:val="000000"/>
        </w:rPr>
      </w:pPr>
      <w:r>
        <w:rPr>
          <w:rFonts w:ascii="Itau Display Pro Light" w:hAnsi="Itau Display Pro Light" w:cs="Itau Display Pro Light"/>
          <w:color w:val="000000"/>
        </w:rPr>
        <w:t xml:space="preserve">Finalmente, solicitamos publicar la oferta presentada por la Unión Temporal </w:t>
      </w:r>
      <w:proofErr w:type="spellStart"/>
      <w:r>
        <w:rPr>
          <w:rFonts w:ascii="Itau Display Pro Light" w:hAnsi="Itau Display Pro Light" w:cs="Itau Display Pro Light"/>
          <w:color w:val="000000"/>
        </w:rPr>
        <w:t>Aon</w:t>
      </w:r>
      <w:proofErr w:type="spellEnd"/>
      <w:r>
        <w:rPr>
          <w:rFonts w:ascii="Itau Display Pro Light" w:hAnsi="Itau Display Pro Light" w:cs="Itau Display Pro Light"/>
          <w:color w:val="000000"/>
        </w:rPr>
        <w:t>-</w:t>
      </w:r>
      <w:proofErr w:type="spellStart"/>
      <w:r>
        <w:rPr>
          <w:rFonts w:ascii="Itau Display Pro Light" w:hAnsi="Itau Display Pro Light" w:cs="Itau Display Pro Light"/>
          <w:color w:val="000000"/>
        </w:rPr>
        <w:t>Wiliis</w:t>
      </w:r>
      <w:proofErr w:type="spellEnd"/>
      <w:r>
        <w:rPr>
          <w:rFonts w:ascii="Itau Display Pro Light" w:hAnsi="Itau Display Pro Light" w:cs="Itau Display Pro Light"/>
          <w:color w:val="000000"/>
        </w:rPr>
        <w:t xml:space="preserve">-Delima, la cual presenta inconsistencias en la forma tal como la no foliación de su propuesta. </w:t>
      </w:r>
    </w:p>
    <w:p w:rsidR="00C975EA" w:rsidRDefault="00C975EA" w:rsidP="00CC502B">
      <w:pPr>
        <w:autoSpaceDE w:val="0"/>
        <w:autoSpaceDN w:val="0"/>
        <w:adjustRightInd w:val="0"/>
        <w:spacing w:after="0" w:line="240" w:lineRule="auto"/>
        <w:jc w:val="both"/>
        <w:rPr>
          <w:rFonts w:ascii="Itau Display Pro Light" w:hAnsi="Itau Display Pro Light" w:cs="Itau Display Pro Light"/>
          <w:color w:val="000000"/>
        </w:rPr>
      </w:pPr>
    </w:p>
    <w:p w:rsidR="00C975EA" w:rsidRDefault="00C975EA" w:rsidP="00CC502B">
      <w:pPr>
        <w:autoSpaceDE w:val="0"/>
        <w:autoSpaceDN w:val="0"/>
        <w:adjustRightInd w:val="0"/>
        <w:spacing w:after="0" w:line="240" w:lineRule="auto"/>
        <w:jc w:val="both"/>
        <w:rPr>
          <w:rFonts w:ascii="Itau Display Pro Light" w:hAnsi="Itau Display Pro Light" w:cs="Itau Display Pro Light"/>
          <w:color w:val="000000"/>
        </w:rPr>
      </w:pPr>
      <w:r>
        <w:rPr>
          <w:rFonts w:ascii="Itau Display Pro Light" w:hAnsi="Itau Display Pro Light" w:cs="Itau Display Pro Light"/>
          <w:color w:val="000000"/>
        </w:rPr>
        <w:t>Quedamos atentos a lo solicitado, así como a cualq</w:t>
      </w:r>
      <w:r w:rsidR="000B223A">
        <w:rPr>
          <w:rFonts w:ascii="Itau Display Pro Light" w:hAnsi="Itau Display Pro Light" w:cs="Itau Display Pro Light"/>
          <w:color w:val="000000"/>
        </w:rPr>
        <w:t xml:space="preserve">uier requerimiento de su parte. </w:t>
      </w:r>
    </w:p>
    <w:p w:rsidR="00C975EA" w:rsidRDefault="00C975EA" w:rsidP="00CC502B">
      <w:pPr>
        <w:autoSpaceDE w:val="0"/>
        <w:autoSpaceDN w:val="0"/>
        <w:adjustRightInd w:val="0"/>
        <w:spacing w:after="0" w:line="240" w:lineRule="auto"/>
        <w:jc w:val="both"/>
        <w:rPr>
          <w:rFonts w:ascii="Itau Display Pro Light" w:hAnsi="Itau Display Pro Light" w:cs="Itau Display Pro Light"/>
          <w:color w:val="000000"/>
        </w:rPr>
      </w:pPr>
    </w:p>
    <w:p w:rsidR="000B223A" w:rsidRDefault="000B223A" w:rsidP="00CC502B">
      <w:pPr>
        <w:autoSpaceDE w:val="0"/>
        <w:autoSpaceDN w:val="0"/>
        <w:adjustRightInd w:val="0"/>
        <w:spacing w:after="0" w:line="240" w:lineRule="auto"/>
        <w:jc w:val="both"/>
        <w:rPr>
          <w:rFonts w:ascii="Itau Display Pro Light" w:hAnsi="Itau Display Pro Light" w:cs="Itau Display Pro Light"/>
          <w:color w:val="000000"/>
        </w:rPr>
      </w:pPr>
    </w:p>
    <w:p w:rsidR="00372120" w:rsidRDefault="00C975EA" w:rsidP="000B223A">
      <w:pPr>
        <w:autoSpaceDE w:val="0"/>
        <w:autoSpaceDN w:val="0"/>
        <w:adjustRightInd w:val="0"/>
        <w:spacing w:after="0" w:line="240" w:lineRule="auto"/>
        <w:jc w:val="both"/>
        <w:rPr>
          <w:rFonts w:ascii="Itau Display Pro Light" w:hAnsi="Itau Display Pro Light" w:cs="Itau Display Pro Light"/>
          <w:color w:val="000000"/>
        </w:rPr>
      </w:pPr>
      <w:r>
        <w:rPr>
          <w:rFonts w:ascii="Itau Display Pro Light" w:hAnsi="Itau Display Pro Light" w:cs="Itau Display Pro Light"/>
          <w:color w:val="000000"/>
        </w:rPr>
        <w:t xml:space="preserve">Cordial saludo. </w:t>
      </w:r>
    </w:p>
    <w:p w:rsidR="00C83EB6" w:rsidRDefault="00C83EB6" w:rsidP="000B223A">
      <w:pPr>
        <w:autoSpaceDE w:val="0"/>
        <w:autoSpaceDN w:val="0"/>
        <w:adjustRightInd w:val="0"/>
        <w:spacing w:after="0" w:line="240" w:lineRule="auto"/>
        <w:jc w:val="both"/>
        <w:rPr>
          <w:rFonts w:ascii="Itau Display Pro Light" w:hAnsi="Itau Display Pro Light" w:cs="Itau Display Pro Light"/>
          <w:color w:val="000000"/>
        </w:rPr>
      </w:pPr>
    </w:p>
    <w:p w:rsidR="00C83EB6" w:rsidRDefault="00C83EB6" w:rsidP="000B223A">
      <w:pPr>
        <w:autoSpaceDE w:val="0"/>
        <w:autoSpaceDN w:val="0"/>
        <w:adjustRightInd w:val="0"/>
        <w:spacing w:after="0" w:line="240" w:lineRule="auto"/>
        <w:jc w:val="both"/>
        <w:rPr>
          <w:rFonts w:ascii="Itau Display Pro Light" w:hAnsi="Itau Display Pro Light" w:cs="Itau Display Pro Light"/>
          <w:color w:val="000000"/>
        </w:rPr>
      </w:pPr>
    </w:p>
    <w:p w:rsidR="00C83EB6" w:rsidRDefault="00C83EB6" w:rsidP="00C83EB6">
      <w:pPr>
        <w:overflowPunct w:val="0"/>
        <w:textAlignment w:val="baseline"/>
        <w:rPr>
          <w:rFonts w:ascii="Times New Roman" w:hAnsi="Times New Roman" w:cs="Times New Roman"/>
          <w:color w:val="808080"/>
          <w:sz w:val="24"/>
          <w:szCs w:val="24"/>
          <w:lang w:eastAsia="es-CO"/>
        </w:rPr>
      </w:pPr>
      <w:r>
        <w:rPr>
          <w:rFonts w:ascii="Itau Display" w:hAnsi="Itau Display" w:cs="Itau Display"/>
          <w:b/>
          <w:bCs/>
          <w:color w:val="595959"/>
          <w:sz w:val="28"/>
          <w:szCs w:val="28"/>
          <w:lang w:eastAsia="es-CO"/>
        </w:rPr>
        <w:t>Johana Montaño Díaz</w:t>
      </w:r>
    </w:p>
    <w:p w:rsidR="00C83EB6" w:rsidRDefault="00C83EB6" w:rsidP="00C83EB6">
      <w:pPr>
        <w:overflowPunct w:val="0"/>
        <w:textAlignment w:val="baseline"/>
        <w:rPr>
          <w:rFonts w:ascii="Times New Roman" w:hAnsi="Times New Roman" w:cs="Times New Roman"/>
          <w:color w:val="808080"/>
          <w:sz w:val="24"/>
          <w:szCs w:val="24"/>
          <w:lang w:eastAsia="es-CO"/>
        </w:rPr>
      </w:pPr>
      <w:r>
        <w:rPr>
          <w:rFonts w:ascii="Itau Display" w:hAnsi="Itau Display" w:cs="Itau Display"/>
          <w:b/>
          <w:bCs/>
          <w:color w:val="DE6A19"/>
          <w:sz w:val="24"/>
          <w:szCs w:val="24"/>
          <w:lang w:eastAsia="es-CO"/>
        </w:rPr>
        <w:t>Gerencia de Estatales e Institucionales</w:t>
      </w:r>
    </w:p>
    <w:p w:rsidR="00C83EB6" w:rsidRDefault="00C83EB6" w:rsidP="00C83EB6">
      <w:pPr>
        <w:overflowPunct w:val="0"/>
        <w:textAlignment w:val="baseline"/>
        <w:rPr>
          <w:rFonts w:ascii="Itau Display" w:hAnsi="Itau Display" w:cs="Itau Display"/>
          <w:color w:val="262626"/>
          <w:lang w:eastAsia="es-CO"/>
        </w:rPr>
      </w:pPr>
      <w:r>
        <w:rPr>
          <w:rFonts w:ascii="Itau Display" w:hAnsi="Itau Display" w:cs="Itau Display"/>
          <w:color w:val="262626"/>
          <w:lang w:eastAsia="es-CO"/>
        </w:rPr>
        <w:t xml:space="preserve">(601) 5818181  Celular (60) </w:t>
      </w:r>
      <w:r>
        <w:rPr>
          <w:rFonts w:ascii="Itau Display" w:hAnsi="Itau Display" w:cs="Itau Display"/>
          <w:color w:val="262626"/>
          <w:lang w:eastAsia="es-CO"/>
        </w:rPr>
        <w:t>3213941335</w:t>
      </w:r>
      <w:bookmarkStart w:id="0" w:name="_GoBack"/>
      <w:bookmarkEnd w:id="0"/>
    </w:p>
    <w:p w:rsidR="00C83EB6" w:rsidRDefault="00C83EB6" w:rsidP="00C83EB6">
      <w:pPr>
        <w:overflowPunct w:val="0"/>
        <w:textAlignment w:val="baseline"/>
        <w:rPr>
          <w:rFonts w:ascii="Times New Roman" w:hAnsi="Times New Roman" w:cs="Times New Roman"/>
          <w:color w:val="808080"/>
          <w:sz w:val="24"/>
          <w:szCs w:val="24"/>
          <w:lang w:eastAsia="es-CO"/>
        </w:rPr>
      </w:pPr>
      <w:r>
        <w:rPr>
          <w:rFonts w:ascii="Itau Display" w:hAnsi="Itau Display" w:cs="Itau Display"/>
          <w:b/>
          <w:bCs/>
          <w:color w:val="DE6A19"/>
          <w:sz w:val="24"/>
          <w:szCs w:val="24"/>
          <w:lang w:eastAsia="es-CO"/>
        </w:rPr>
        <w:t>Itaú Corredor de Seguros Colombia S.A.</w:t>
      </w:r>
    </w:p>
    <w:p w:rsidR="00C83EB6" w:rsidRDefault="00C83EB6" w:rsidP="00C83EB6">
      <w:pPr>
        <w:overflowPunct w:val="0"/>
        <w:textAlignment w:val="baseline"/>
        <w:rPr>
          <w:rFonts w:ascii="Times New Roman" w:hAnsi="Times New Roman" w:cs="Times New Roman"/>
          <w:color w:val="808080"/>
          <w:sz w:val="24"/>
          <w:szCs w:val="24"/>
          <w:lang w:eastAsia="es-CO"/>
        </w:rPr>
      </w:pPr>
      <w:hyperlink r:id="rId21" w:history="1">
        <w:r>
          <w:rPr>
            <w:rStyle w:val="Hipervnculo"/>
            <w:rFonts w:ascii="Itau Display" w:hAnsi="Itau Display" w:cs="Itau Display"/>
            <w:color w:val="0000FF"/>
            <w:lang w:eastAsia="es-CO"/>
          </w:rPr>
          <w:t>johana.montano@itau.co</w:t>
        </w:r>
      </w:hyperlink>
    </w:p>
    <w:p w:rsidR="00C83EB6" w:rsidRDefault="00C83EB6" w:rsidP="00C83EB6">
      <w:pPr>
        <w:overflowPunct w:val="0"/>
        <w:textAlignment w:val="baseline"/>
        <w:rPr>
          <w:rFonts w:ascii="Itau Display" w:hAnsi="Itau Display" w:cs="Itau Display"/>
          <w:color w:val="262626"/>
          <w:lang w:eastAsia="es-CO"/>
        </w:rPr>
      </w:pPr>
      <w:r>
        <w:rPr>
          <w:rFonts w:ascii="Itau Display" w:hAnsi="Itau Display" w:cs="Itau Display"/>
          <w:color w:val="262626"/>
          <w:lang w:eastAsia="es-CO"/>
        </w:rPr>
        <w:t xml:space="preserve">Carrera 7 No. 99-53 Torre 2 Piso 14  </w:t>
      </w:r>
    </w:p>
    <w:p w:rsidR="00C83EB6" w:rsidRDefault="00C83EB6" w:rsidP="00C83EB6">
      <w:pPr>
        <w:overflowPunct w:val="0"/>
        <w:textAlignment w:val="baseline"/>
        <w:rPr>
          <w:rFonts w:ascii="Itau Display" w:hAnsi="Itau Display" w:cs="Itau Display"/>
          <w:color w:val="262626"/>
          <w:lang w:eastAsia="es-CO"/>
        </w:rPr>
      </w:pPr>
      <w:r>
        <w:rPr>
          <w:rFonts w:ascii="Itau Display" w:hAnsi="Itau Display" w:cs="Itau Display"/>
          <w:color w:val="262626"/>
          <w:lang w:eastAsia="es-CO"/>
        </w:rPr>
        <w:t xml:space="preserve">Bogotá - Colombia  </w:t>
      </w:r>
    </w:p>
    <w:p w:rsidR="00C83EB6" w:rsidRDefault="00C83EB6" w:rsidP="00C83EB6">
      <w:pPr>
        <w:overflowPunct w:val="0"/>
        <w:textAlignment w:val="baseline"/>
        <w:rPr>
          <w:rFonts w:ascii="Times New Roman" w:hAnsi="Times New Roman" w:cs="Times New Roman"/>
          <w:color w:val="808080"/>
          <w:sz w:val="24"/>
          <w:szCs w:val="24"/>
          <w:lang w:eastAsia="es-CO"/>
        </w:rPr>
      </w:pPr>
      <w:r>
        <w:rPr>
          <w:rFonts w:ascii="Itau Display" w:hAnsi="Itau Display" w:cs="Itau Display"/>
          <w:color w:val="262626"/>
          <w:lang w:eastAsia="es-CO"/>
        </w:rPr>
        <w:t>                                                            </w:t>
      </w:r>
    </w:p>
    <w:p w:rsidR="00C83EB6" w:rsidRDefault="00C83EB6" w:rsidP="00C83EB6">
      <w:pPr>
        <w:overflowPunct w:val="0"/>
        <w:textAlignment w:val="baseline"/>
        <w:rPr>
          <w:rFonts w:ascii="Times New Roman" w:hAnsi="Times New Roman" w:cs="Times New Roman"/>
          <w:color w:val="808080"/>
          <w:sz w:val="24"/>
          <w:szCs w:val="24"/>
          <w:lang w:eastAsia="es-CO"/>
        </w:rPr>
      </w:pPr>
      <w:r>
        <w:rPr>
          <w:noProof/>
          <w:color w:val="808080"/>
          <w:lang w:eastAsia="es-CO"/>
        </w:rPr>
        <w:drawing>
          <wp:inline distT="0" distB="0" distL="0" distR="0">
            <wp:extent cx="2165350" cy="321945"/>
            <wp:effectExtent l="0" t="0" r="6350" b="1905"/>
            <wp:docPr id="1" name="Imagen 1" descr="cid:image002.jpg@01D7C590.0E8EC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7C590.0E8EC8C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165350" cy="321945"/>
                    </a:xfrm>
                    <a:prstGeom prst="rect">
                      <a:avLst/>
                    </a:prstGeom>
                    <a:noFill/>
                    <a:ln>
                      <a:noFill/>
                    </a:ln>
                  </pic:spPr>
                </pic:pic>
              </a:graphicData>
            </a:graphic>
          </wp:inline>
        </w:drawing>
      </w:r>
      <w:r>
        <w:rPr>
          <w:rFonts w:ascii="Itau Display" w:hAnsi="Itau Display" w:cs="Itau Display"/>
          <w:color w:val="262626"/>
          <w:lang w:eastAsia="es-CO"/>
        </w:rPr>
        <w:t>                                          </w:t>
      </w:r>
    </w:p>
    <w:p w:rsidR="00C83EB6" w:rsidRDefault="00C83EB6" w:rsidP="00C83EB6">
      <w:pPr>
        <w:rPr>
          <w:rFonts w:ascii="Arial" w:hAnsi="Arial" w:cs="Arial"/>
          <w:color w:val="808080"/>
        </w:rPr>
      </w:pPr>
    </w:p>
    <w:p w:rsidR="00C83EB6" w:rsidRDefault="00C83EB6" w:rsidP="00C83EB6">
      <w:pPr>
        <w:rPr>
          <w:rFonts w:ascii="Arial" w:hAnsi="Arial" w:cs="Arial"/>
          <w:color w:val="808080"/>
        </w:rPr>
      </w:pPr>
    </w:p>
    <w:p w:rsidR="00C83EB6" w:rsidRDefault="00C83EB6" w:rsidP="00C83EB6">
      <w:pPr>
        <w:rPr>
          <w:rFonts w:ascii="Arial" w:hAnsi="Arial" w:cs="Arial"/>
          <w:color w:val="808080"/>
        </w:rPr>
      </w:pPr>
    </w:p>
    <w:p w:rsidR="00C83EB6" w:rsidRDefault="00C83EB6" w:rsidP="000B223A">
      <w:pPr>
        <w:autoSpaceDE w:val="0"/>
        <w:autoSpaceDN w:val="0"/>
        <w:adjustRightInd w:val="0"/>
        <w:spacing w:after="0" w:line="240" w:lineRule="auto"/>
        <w:jc w:val="both"/>
        <w:rPr>
          <w:rFonts w:ascii="Itau Display Pro Light" w:hAnsi="Itau Display Pro Light" w:cs="Itau Display Pro Light"/>
          <w:color w:val="000000"/>
        </w:rPr>
      </w:pPr>
    </w:p>
    <w:p w:rsidR="00C83EB6" w:rsidRDefault="00C83EB6" w:rsidP="000B223A">
      <w:pPr>
        <w:autoSpaceDE w:val="0"/>
        <w:autoSpaceDN w:val="0"/>
        <w:adjustRightInd w:val="0"/>
        <w:spacing w:after="0" w:line="240" w:lineRule="auto"/>
        <w:jc w:val="both"/>
        <w:rPr>
          <w:rFonts w:ascii="Itau Display Pro Light" w:hAnsi="Itau Display Pro Light" w:cs="Itau Display Pro Light"/>
        </w:rPr>
      </w:pPr>
    </w:p>
    <w:sectPr w:rsidR="00C83EB6">
      <w:headerReference w:type="default" r:id="rId24"/>
      <w:footerReference w:type="default" r:id="rId2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11B" w:rsidRDefault="007A311B" w:rsidP="007A311B">
      <w:pPr>
        <w:spacing w:after="0" w:line="240" w:lineRule="auto"/>
      </w:pPr>
      <w:r>
        <w:separator/>
      </w:r>
    </w:p>
  </w:endnote>
  <w:endnote w:type="continuationSeparator" w:id="0">
    <w:p w:rsidR="007A311B" w:rsidRDefault="007A311B" w:rsidP="007A3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au Display">
    <w:altName w:val="Calibri"/>
    <w:panose1 w:val="020B0503020204020204"/>
    <w:charset w:val="00"/>
    <w:family w:val="swiss"/>
    <w:pitch w:val="variable"/>
    <w:sig w:usb0="A000006F" w:usb1="4000004B" w:usb2="00000008"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au Text Pro Light">
    <w:panose1 w:val="020B0403020204020203"/>
    <w:charset w:val="00"/>
    <w:family w:val="swiss"/>
    <w:pitch w:val="variable"/>
    <w:sig w:usb0="A000006F" w:usb1="4000004B" w:usb2="00000008"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au Display Pro Light">
    <w:panose1 w:val="020B0403020204020204"/>
    <w:charset w:val="00"/>
    <w:family w:val="swiss"/>
    <w:pitch w:val="variable"/>
    <w:sig w:usb0="A000006F" w:usb1="4000004B" w:usb2="00000008"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11B" w:rsidRDefault="007A311B">
    <w:pPr>
      <w:pStyle w:val="Piedepgina"/>
    </w:pPr>
    <w:r>
      <w:rPr>
        <w:noProof/>
        <w:lang w:val="es-CO" w:eastAsia="es-CO"/>
      </w:rPr>
      <w:drawing>
        <wp:anchor distT="0" distB="0" distL="114300" distR="114300" simplePos="0" relativeHeight="251663360" behindDoc="1" locked="0" layoutInCell="1" allowOverlap="1" wp14:anchorId="20F63F46" wp14:editId="21E624FE">
          <wp:simplePos x="0" y="0"/>
          <wp:positionH relativeFrom="page">
            <wp:posOffset>-88265</wp:posOffset>
          </wp:positionH>
          <wp:positionV relativeFrom="paragraph">
            <wp:posOffset>-285750</wp:posOffset>
          </wp:positionV>
          <wp:extent cx="2545715" cy="948055"/>
          <wp:effectExtent l="0" t="0" r="6985" b="444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5715" cy="9480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11B" w:rsidRDefault="007A311B" w:rsidP="007A311B">
      <w:pPr>
        <w:spacing w:after="0" w:line="240" w:lineRule="auto"/>
      </w:pPr>
      <w:r>
        <w:separator/>
      </w:r>
    </w:p>
  </w:footnote>
  <w:footnote w:type="continuationSeparator" w:id="0">
    <w:p w:rsidR="007A311B" w:rsidRDefault="007A311B" w:rsidP="007A3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D31" w:rsidRDefault="007A311B">
    <w:pPr>
      <w:pStyle w:val="Encabezado"/>
    </w:pPr>
    <w:r>
      <w:rPr>
        <w:noProof/>
        <w:lang w:val="es-CO" w:eastAsia="es-CO"/>
      </w:rPr>
      <w:drawing>
        <wp:anchor distT="0" distB="0" distL="114300" distR="114300" simplePos="0" relativeHeight="251661312" behindDoc="1" locked="0" layoutInCell="1" allowOverlap="1" wp14:anchorId="56A5DAE7" wp14:editId="33CBAF87">
          <wp:simplePos x="0" y="0"/>
          <wp:positionH relativeFrom="page">
            <wp:posOffset>6407150</wp:posOffset>
          </wp:positionH>
          <wp:positionV relativeFrom="page">
            <wp:posOffset>184150</wp:posOffset>
          </wp:positionV>
          <wp:extent cx="622300" cy="586105"/>
          <wp:effectExtent l="0" t="0" r="6350"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l="16617" t="18883" r="17674" b="19183"/>
                  <a:stretch>
                    <a:fillRect/>
                  </a:stretch>
                </pic:blipFill>
                <pic:spPr bwMode="auto">
                  <a:xfrm>
                    <a:off x="0" y="0"/>
                    <a:ext cx="622300" cy="5861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CO" w:eastAsia="es-CO"/>
      </w:rPr>
      <w:drawing>
        <wp:anchor distT="0" distB="0" distL="114300" distR="114300" simplePos="0" relativeHeight="251659264" behindDoc="1" locked="0" layoutInCell="1" allowOverlap="1" wp14:anchorId="73EF0B90" wp14:editId="349B8F05">
          <wp:simplePos x="0" y="0"/>
          <wp:positionH relativeFrom="page">
            <wp:posOffset>26035</wp:posOffset>
          </wp:positionH>
          <wp:positionV relativeFrom="paragraph">
            <wp:posOffset>-521335</wp:posOffset>
          </wp:positionV>
          <wp:extent cx="2411095" cy="1066800"/>
          <wp:effectExtent l="0" t="0" r="825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1095"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183F"/>
    <w:multiLevelType w:val="hybridMultilevel"/>
    <w:tmpl w:val="BEA8B0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4D0C55"/>
    <w:multiLevelType w:val="hybridMultilevel"/>
    <w:tmpl w:val="15CB637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923906"/>
    <w:multiLevelType w:val="hybridMultilevel"/>
    <w:tmpl w:val="54163ECC"/>
    <w:lvl w:ilvl="0" w:tplc="2780D78A">
      <w:start w:val="4"/>
      <w:numFmt w:val="bullet"/>
      <w:lvlText w:val="-"/>
      <w:lvlJc w:val="left"/>
      <w:pPr>
        <w:ind w:left="720" w:hanging="360"/>
      </w:pPr>
      <w:rPr>
        <w:rFonts w:ascii="Itau Display" w:eastAsiaTheme="minorHAnsi" w:hAnsi="Itau Display" w:cs="Itau Display"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692AD0"/>
    <w:multiLevelType w:val="hybridMultilevel"/>
    <w:tmpl w:val="667AF0B6"/>
    <w:lvl w:ilvl="0" w:tplc="D182062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6D2D3D"/>
    <w:multiLevelType w:val="hybridMultilevel"/>
    <w:tmpl w:val="42DE8D10"/>
    <w:lvl w:ilvl="0" w:tplc="57DE5FCA">
      <w:numFmt w:val="bullet"/>
      <w:lvlText w:val="-"/>
      <w:lvlJc w:val="left"/>
      <w:pPr>
        <w:ind w:left="720" w:hanging="360"/>
      </w:pPr>
      <w:rPr>
        <w:rFonts w:ascii="Itau Display" w:eastAsiaTheme="minorHAnsi" w:hAnsi="Itau Display" w:cs="Itau Display"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B832843"/>
    <w:multiLevelType w:val="hybridMultilevel"/>
    <w:tmpl w:val="7DE05D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71F79B4"/>
    <w:multiLevelType w:val="hybridMultilevel"/>
    <w:tmpl w:val="CA384F2E"/>
    <w:lvl w:ilvl="0" w:tplc="2DD0DA54">
      <w:start w:val="1"/>
      <w:numFmt w:val="decimal"/>
      <w:lvlText w:val="%1."/>
      <w:lvlJc w:val="left"/>
      <w:pPr>
        <w:ind w:left="36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B0D4D3C"/>
    <w:multiLevelType w:val="hybridMultilevel"/>
    <w:tmpl w:val="0BAE850A"/>
    <w:lvl w:ilvl="0" w:tplc="357E7836">
      <w:start w:val="5"/>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6D2449A"/>
    <w:multiLevelType w:val="hybridMultilevel"/>
    <w:tmpl w:val="C6C2B6A0"/>
    <w:lvl w:ilvl="0" w:tplc="8A8828BA">
      <w:start w:val="3"/>
      <w:numFmt w:val="bullet"/>
      <w:lvlText w:val=""/>
      <w:lvlJc w:val="left"/>
      <w:pPr>
        <w:ind w:left="720" w:hanging="360"/>
      </w:pPr>
      <w:rPr>
        <w:rFonts w:ascii="Symbol" w:eastAsiaTheme="minorHAnsi" w:hAnsi="Symbol" w:cs="Itau Display"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9663955"/>
    <w:multiLevelType w:val="hybridMultilevel"/>
    <w:tmpl w:val="887A37FE"/>
    <w:lvl w:ilvl="0" w:tplc="AD18E458">
      <w:start w:val="4"/>
      <w:numFmt w:val="bullet"/>
      <w:lvlText w:val="-"/>
      <w:lvlJc w:val="left"/>
      <w:pPr>
        <w:ind w:left="720" w:hanging="360"/>
      </w:pPr>
      <w:rPr>
        <w:rFonts w:ascii="Itau Text Pro Light" w:eastAsiaTheme="minorHAnsi" w:hAnsi="Itau Text Pro Light" w:cs="Itau Text Pro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1A92383"/>
    <w:multiLevelType w:val="hybridMultilevel"/>
    <w:tmpl w:val="F9FE40F0"/>
    <w:lvl w:ilvl="0" w:tplc="312272D0">
      <w:start w:val="4"/>
      <w:numFmt w:val="bullet"/>
      <w:lvlText w:val="-"/>
      <w:lvlJc w:val="left"/>
      <w:pPr>
        <w:ind w:left="720" w:hanging="360"/>
      </w:pPr>
      <w:rPr>
        <w:rFonts w:ascii="Itau Text Pro Light" w:eastAsiaTheme="minorHAnsi" w:hAnsi="Itau Text Pro Light" w:cs="Itau Text Pro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7BA6B9C"/>
    <w:multiLevelType w:val="hybridMultilevel"/>
    <w:tmpl w:val="5434C946"/>
    <w:lvl w:ilvl="0" w:tplc="569ADAAA">
      <w:start w:val="4"/>
      <w:numFmt w:val="bullet"/>
      <w:lvlText w:val="-"/>
      <w:lvlJc w:val="left"/>
      <w:pPr>
        <w:ind w:left="720" w:hanging="360"/>
      </w:pPr>
      <w:rPr>
        <w:rFonts w:ascii="Itau Text Pro Light" w:eastAsiaTheme="minorHAnsi" w:hAnsi="Itau Text Pro Light" w:cs="Itau Text Pro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96D2039"/>
    <w:multiLevelType w:val="hybridMultilevel"/>
    <w:tmpl w:val="931E7258"/>
    <w:lvl w:ilvl="0" w:tplc="BF3AB42C">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3" w15:restartNumberingAfterBreak="0">
    <w:nsid w:val="53453D31"/>
    <w:multiLevelType w:val="hybridMultilevel"/>
    <w:tmpl w:val="AF3280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3FA64C8"/>
    <w:multiLevelType w:val="hybridMultilevel"/>
    <w:tmpl w:val="9176DC3C"/>
    <w:lvl w:ilvl="0" w:tplc="B5E0E35A">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4FE4927"/>
    <w:multiLevelType w:val="hybridMultilevel"/>
    <w:tmpl w:val="701EB3F4"/>
    <w:lvl w:ilvl="0" w:tplc="320A319A">
      <w:start w:val="3"/>
      <w:numFmt w:val="bullet"/>
      <w:lvlText w:val=""/>
      <w:lvlJc w:val="left"/>
      <w:pPr>
        <w:ind w:left="1776" w:hanging="360"/>
      </w:pPr>
      <w:rPr>
        <w:rFonts w:ascii="Symbol" w:eastAsiaTheme="minorHAnsi" w:hAnsi="Symbol" w:cs="Itau Display"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16" w15:restartNumberingAfterBreak="0">
    <w:nsid w:val="565B3548"/>
    <w:multiLevelType w:val="hybridMultilevel"/>
    <w:tmpl w:val="F29C066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64067C41"/>
    <w:multiLevelType w:val="hybridMultilevel"/>
    <w:tmpl w:val="1292E3D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45F5E16"/>
    <w:multiLevelType w:val="hybridMultilevel"/>
    <w:tmpl w:val="6DDC19D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9" w15:restartNumberingAfterBreak="0">
    <w:nsid w:val="678B04AB"/>
    <w:multiLevelType w:val="hybridMultilevel"/>
    <w:tmpl w:val="6D6A0278"/>
    <w:lvl w:ilvl="0" w:tplc="5840024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B3E7225"/>
    <w:multiLevelType w:val="hybridMultilevel"/>
    <w:tmpl w:val="AF3280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B8F1E96"/>
    <w:multiLevelType w:val="hybridMultilevel"/>
    <w:tmpl w:val="1DBCFAF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15:restartNumberingAfterBreak="0">
    <w:nsid w:val="72D655B4"/>
    <w:multiLevelType w:val="hybridMultilevel"/>
    <w:tmpl w:val="AF3280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6515099"/>
    <w:multiLevelType w:val="hybridMultilevel"/>
    <w:tmpl w:val="AF3280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9F87A6F"/>
    <w:multiLevelType w:val="hybridMultilevel"/>
    <w:tmpl w:val="D1AE83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E1D6ACA"/>
    <w:multiLevelType w:val="hybridMultilevel"/>
    <w:tmpl w:val="1C08D94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14"/>
  </w:num>
  <w:num w:numId="4">
    <w:abstractNumId w:val="19"/>
  </w:num>
  <w:num w:numId="5">
    <w:abstractNumId w:val="3"/>
  </w:num>
  <w:num w:numId="6">
    <w:abstractNumId w:val="4"/>
  </w:num>
  <w:num w:numId="7">
    <w:abstractNumId w:val="8"/>
  </w:num>
  <w:num w:numId="8">
    <w:abstractNumId w:val="15"/>
  </w:num>
  <w:num w:numId="9">
    <w:abstractNumId w:val="12"/>
  </w:num>
  <w:num w:numId="10">
    <w:abstractNumId w:val="2"/>
  </w:num>
  <w:num w:numId="11">
    <w:abstractNumId w:val="22"/>
  </w:num>
  <w:num w:numId="12">
    <w:abstractNumId w:val="23"/>
  </w:num>
  <w:num w:numId="13">
    <w:abstractNumId w:val="1"/>
  </w:num>
  <w:num w:numId="14">
    <w:abstractNumId w:val="9"/>
  </w:num>
  <w:num w:numId="15">
    <w:abstractNumId w:val="11"/>
  </w:num>
  <w:num w:numId="16">
    <w:abstractNumId w:val="10"/>
  </w:num>
  <w:num w:numId="17">
    <w:abstractNumId w:val="13"/>
  </w:num>
  <w:num w:numId="18">
    <w:abstractNumId w:val="16"/>
  </w:num>
  <w:num w:numId="19">
    <w:abstractNumId w:val="20"/>
  </w:num>
  <w:num w:numId="20">
    <w:abstractNumId w:val="17"/>
  </w:num>
  <w:num w:numId="21">
    <w:abstractNumId w:val="21"/>
  </w:num>
  <w:num w:numId="22">
    <w:abstractNumId w:val="0"/>
  </w:num>
  <w:num w:numId="23">
    <w:abstractNumId w:val="24"/>
  </w:num>
  <w:num w:numId="24">
    <w:abstractNumId w:val="5"/>
  </w:num>
  <w:num w:numId="25">
    <w:abstractNumId w:val="2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11B"/>
    <w:rsid w:val="000053B3"/>
    <w:rsid w:val="0001742C"/>
    <w:rsid w:val="00035FD8"/>
    <w:rsid w:val="00044C0D"/>
    <w:rsid w:val="000921C1"/>
    <w:rsid w:val="000B223A"/>
    <w:rsid w:val="000F2CCD"/>
    <w:rsid w:val="00127843"/>
    <w:rsid w:val="00170782"/>
    <w:rsid w:val="00177CEA"/>
    <w:rsid w:val="00193A70"/>
    <w:rsid w:val="001A1EA9"/>
    <w:rsid w:val="001A3DEB"/>
    <w:rsid w:val="001B0138"/>
    <w:rsid w:val="001D7A65"/>
    <w:rsid w:val="001E2C55"/>
    <w:rsid w:val="001E7D49"/>
    <w:rsid w:val="002340B3"/>
    <w:rsid w:val="002377B4"/>
    <w:rsid w:val="00247C8D"/>
    <w:rsid w:val="00261547"/>
    <w:rsid w:val="002948B9"/>
    <w:rsid w:val="002A28F1"/>
    <w:rsid w:val="002A2C0A"/>
    <w:rsid w:val="002B4D59"/>
    <w:rsid w:val="002C65C0"/>
    <w:rsid w:val="002E2BE2"/>
    <w:rsid w:val="002F0E02"/>
    <w:rsid w:val="002F184F"/>
    <w:rsid w:val="002F5180"/>
    <w:rsid w:val="003008B7"/>
    <w:rsid w:val="00354846"/>
    <w:rsid w:val="00372120"/>
    <w:rsid w:val="003A16FB"/>
    <w:rsid w:val="003A5A0A"/>
    <w:rsid w:val="003B37C3"/>
    <w:rsid w:val="003C3036"/>
    <w:rsid w:val="00412D8B"/>
    <w:rsid w:val="00441737"/>
    <w:rsid w:val="00442C3E"/>
    <w:rsid w:val="00451A8F"/>
    <w:rsid w:val="004C2090"/>
    <w:rsid w:val="004E0014"/>
    <w:rsid w:val="005130E5"/>
    <w:rsid w:val="00520218"/>
    <w:rsid w:val="00542014"/>
    <w:rsid w:val="00563FE2"/>
    <w:rsid w:val="00566692"/>
    <w:rsid w:val="005951D8"/>
    <w:rsid w:val="005A0444"/>
    <w:rsid w:val="005E12E5"/>
    <w:rsid w:val="005E2A98"/>
    <w:rsid w:val="006030AD"/>
    <w:rsid w:val="00620BB4"/>
    <w:rsid w:val="00621D19"/>
    <w:rsid w:val="00667F75"/>
    <w:rsid w:val="00694740"/>
    <w:rsid w:val="006B61DA"/>
    <w:rsid w:val="006C2DF3"/>
    <w:rsid w:val="006C52F1"/>
    <w:rsid w:val="006D57CF"/>
    <w:rsid w:val="006D752D"/>
    <w:rsid w:val="006F2977"/>
    <w:rsid w:val="00705A24"/>
    <w:rsid w:val="007062E7"/>
    <w:rsid w:val="007270B7"/>
    <w:rsid w:val="00773457"/>
    <w:rsid w:val="007809E7"/>
    <w:rsid w:val="00786266"/>
    <w:rsid w:val="00797F5A"/>
    <w:rsid w:val="007A10F5"/>
    <w:rsid w:val="007A311B"/>
    <w:rsid w:val="007F22A1"/>
    <w:rsid w:val="0081683D"/>
    <w:rsid w:val="00817FD1"/>
    <w:rsid w:val="008B36E9"/>
    <w:rsid w:val="008C3C1F"/>
    <w:rsid w:val="008D0942"/>
    <w:rsid w:val="008E12A3"/>
    <w:rsid w:val="008E4F49"/>
    <w:rsid w:val="008F4ADF"/>
    <w:rsid w:val="00915347"/>
    <w:rsid w:val="00915D98"/>
    <w:rsid w:val="00995D26"/>
    <w:rsid w:val="009C6CE9"/>
    <w:rsid w:val="009E1DCE"/>
    <w:rsid w:val="009F2629"/>
    <w:rsid w:val="00A022D1"/>
    <w:rsid w:val="00A14C61"/>
    <w:rsid w:val="00A26B32"/>
    <w:rsid w:val="00A42A04"/>
    <w:rsid w:val="00A56CED"/>
    <w:rsid w:val="00A5744A"/>
    <w:rsid w:val="00AB4E42"/>
    <w:rsid w:val="00AB50DB"/>
    <w:rsid w:val="00AD1F83"/>
    <w:rsid w:val="00AE5073"/>
    <w:rsid w:val="00B06225"/>
    <w:rsid w:val="00B14F88"/>
    <w:rsid w:val="00B2005D"/>
    <w:rsid w:val="00B247AD"/>
    <w:rsid w:val="00B34A3E"/>
    <w:rsid w:val="00BA63A4"/>
    <w:rsid w:val="00BC2BC5"/>
    <w:rsid w:val="00BC5ECC"/>
    <w:rsid w:val="00C04D37"/>
    <w:rsid w:val="00C05173"/>
    <w:rsid w:val="00C40241"/>
    <w:rsid w:val="00C44339"/>
    <w:rsid w:val="00C75E8A"/>
    <w:rsid w:val="00C83EB6"/>
    <w:rsid w:val="00C975EA"/>
    <w:rsid w:val="00CB75AB"/>
    <w:rsid w:val="00CC502B"/>
    <w:rsid w:val="00CE087B"/>
    <w:rsid w:val="00CF66C5"/>
    <w:rsid w:val="00D05AC1"/>
    <w:rsid w:val="00D11AA0"/>
    <w:rsid w:val="00D13170"/>
    <w:rsid w:val="00D22ECB"/>
    <w:rsid w:val="00D312EC"/>
    <w:rsid w:val="00D5332C"/>
    <w:rsid w:val="00D657F6"/>
    <w:rsid w:val="00DA0970"/>
    <w:rsid w:val="00DA6F0D"/>
    <w:rsid w:val="00DB5906"/>
    <w:rsid w:val="00DC27F4"/>
    <w:rsid w:val="00DD1425"/>
    <w:rsid w:val="00DE1973"/>
    <w:rsid w:val="00E054C2"/>
    <w:rsid w:val="00E149FA"/>
    <w:rsid w:val="00EA3BC5"/>
    <w:rsid w:val="00EB486D"/>
    <w:rsid w:val="00F02EDC"/>
    <w:rsid w:val="00F04738"/>
    <w:rsid w:val="00F152E8"/>
    <w:rsid w:val="00F3017C"/>
    <w:rsid w:val="00F323E2"/>
    <w:rsid w:val="00F467F2"/>
    <w:rsid w:val="00F47200"/>
    <w:rsid w:val="00F73F7F"/>
    <w:rsid w:val="00F87236"/>
    <w:rsid w:val="00FD1772"/>
    <w:rsid w:val="00FF33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342F2"/>
  <w15:chartTrackingRefBased/>
  <w15:docId w15:val="{7A521A46-AFD3-42A4-BC2C-D6A2E9437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1B"/>
  </w:style>
  <w:style w:type="paragraph" w:styleId="Ttulo2">
    <w:name w:val="heading 2"/>
    <w:basedOn w:val="Normal"/>
    <w:next w:val="Normal"/>
    <w:link w:val="Ttulo2Car"/>
    <w:uiPriority w:val="9"/>
    <w:unhideWhenUsed/>
    <w:qFormat/>
    <w:rsid w:val="00A26B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311B"/>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7A311B"/>
    <w:rPr>
      <w:lang w:val="es-ES"/>
    </w:rPr>
  </w:style>
  <w:style w:type="table" w:styleId="Tablaconcuadrcula">
    <w:name w:val="Table Grid"/>
    <w:basedOn w:val="Tablanormal"/>
    <w:uiPriority w:val="39"/>
    <w:rsid w:val="007A31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7A311B"/>
    <w:pPr>
      <w:tabs>
        <w:tab w:val="center" w:pos="4419"/>
        <w:tab w:val="right" w:pos="8838"/>
      </w:tabs>
      <w:spacing w:after="0" w:line="240" w:lineRule="auto"/>
    </w:pPr>
    <w:rPr>
      <w:lang w:val="es-ES"/>
    </w:rPr>
  </w:style>
  <w:style w:type="character" w:customStyle="1" w:styleId="PiedepginaCar">
    <w:name w:val="Pie de página Car"/>
    <w:basedOn w:val="Fuentedeprrafopredeter"/>
    <w:link w:val="Piedepgina"/>
    <w:uiPriority w:val="99"/>
    <w:rsid w:val="007A311B"/>
    <w:rPr>
      <w:lang w:val="es-ES"/>
    </w:rPr>
  </w:style>
  <w:style w:type="paragraph" w:styleId="Prrafodelista">
    <w:name w:val="List Paragraph"/>
    <w:basedOn w:val="Normal"/>
    <w:uiPriority w:val="34"/>
    <w:qFormat/>
    <w:rsid w:val="007A311B"/>
    <w:pPr>
      <w:ind w:left="720"/>
      <w:contextualSpacing/>
    </w:pPr>
  </w:style>
  <w:style w:type="paragraph" w:customStyle="1" w:styleId="Default">
    <w:name w:val="Default"/>
    <w:rsid w:val="007A311B"/>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2615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1547"/>
    <w:rPr>
      <w:rFonts w:ascii="Segoe UI" w:hAnsi="Segoe UI" w:cs="Segoe UI"/>
      <w:sz w:val="18"/>
      <w:szCs w:val="18"/>
    </w:rPr>
  </w:style>
  <w:style w:type="character" w:customStyle="1" w:styleId="Ttulo2Car">
    <w:name w:val="Título 2 Car"/>
    <w:basedOn w:val="Fuentedeprrafopredeter"/>
    <w:link w:val="Ttulo2"/>
    <w:uiPriority w:val="9"/>
    <w:rsid w:val="00A26B32"/>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A26B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322710">
      <w:bodyDiv w:val="1"/>
      <w:marLeft w:val="0"/>
      <w:marRight w:val="0"/>
      <w:marTop w:val="0"/>
      <w:marBottom w:val="0"/>
      <w:divBdr>
        <w:top w:val="none" w:sz="0" w:space="0" w:color="auto"/>
        <w:left w:val="none" w:sz="0" w:space="0" w:color="auto"/>
        <w:bottom w:val="none" w:sz="0" w:space="0" w:color="auto"/>
        <w:right w:val="none" w:sz="0" w:space="0" w:color="auto"/>
      </w:divBdr>
    </w:div>
    <w:div w:id="1368288805">
      <w:bodyDiv w:val="1"/>
      <w:marLeft w:val="0"/>
      <w:marRight w:val="0"/>
      <w:marTop w:val="0"/>
      <w:marBottom w:val="0"/>
      <w:divBdr>
        <w:top w:val="none" w:sz="0" w:space="0" w:color="auto"/>
        <w:left w:val="none" w:sz="0" w:space="0" w:color="auto"/>
        <w:bottom w:val="none" w:sz="0" w:space="0" w:color="auto"/>
        <w:right w:val="none" w:sz="0" w:space="0" w:color="auto"/>
      </w:divBdr>
    </w:div>
    <w:div w:id="211944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errecadmin@udistrital.edu.co"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johana.montano@itau.co" TargetMode="External"/><Relationship Id="rId7" Type="http://schemas.openxmlformats.org/officeDocument/2006/relationships/hyperlink" Target="mailto:contratacionud@udistrital.edu.co" TargetMode="Externa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cid:image002.jpg@01D85A0E.F1521500" TargetMode="External"/><Relationship Id="rId10" Type="http://schemas.openxmlformats.org/officeDocument/2006/relationships/hyperlink" Target="mailto:vicerrecadmin@udistrital.edu.co"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mailto:contratacionud@udistrital.edu.co" TargetMode="External"/><Relationship Id="rId14" Type="http://schemas.openxmlformats.org/officeDocument/2006/relationships/image" Target="media/image4.PNG"/><Relationship Id="rId22" Type="http://schemas.openxmlformats.org/officeDocument/2006/relationships/image" Target="media/image11.jpe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7</Pages>
  <Words>1106</Words>
  <Characters>6085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Carmen Celis Galvan</dc:creator>
  <cp:keywords/>
  <dc:description/>
  <cp:lastModifiedBy>Johana Montaño Diaz</cp:lastModifiedBy>
  <cp:revision>8</cp:revision>
  <cp:lastPrinted>2022-02-10T18:38:00Z</cp:lastPrinted>
  <dcterms:created xsi:type="dcterms:W3CDTF">2022-04-25T15:04:00Z</dcterms:created>
  <dcterms:modified xsi:type="dcterms:W3CDTF">2022-04-27T14:40:00Z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{B9EA42DA-5BEF-413A-BE88-B1FAA59406EF}</vt:lpwstr>
  </property>
  <property fmtid="{D5CDD505-2E9C-101B-9397-08002B2CF9AE}" pid="3" name="DLPManualFileClassificationLastModifiedBy">
    <vt:lpwstr>ITAUCO\MC70426</vt:lpwstr>
  </property>
  <property fmtid="{D5CDD505-2E9C-101B-9397-08002B2CF9AE}" pid="4" name="DLPManualFileClassificationLastModificationDate">
    <vt:lpwstr>1643202631</vt:lpwstr>
  </property>
  <property fmtid="{D5CDD505-2E9C-101B-9397-08002B2CF9AE}" pid="5" name="DLPManualFileClassificationVersion">
    <vt:lpwstr>11.6.400.34</vt:lpwstr>
  </property>
</Properties>
</file>