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E194" w14:textId="77777777" w:rsidR="00D4404F" w:rsidRDefault="00EF3662" w:rsidP="00D4404F">
      <w:pPr>
        <w:widowControl w:val="0"/>
        <w:autoSpaceDE w:val="0"/>
        <w:autoSpaceDN w:val="0"/>
        <w:spacing w:after="0"/>
        <w:jc w:val="center"/>
        <w:rPr>
          <w:rFonts w:ascii="Tahoma" w:hAnsi="Tahoma" w:cs="Tahoma"/>
          <w:b/>
          <w:bCs/>
          <w:sz w:val="20"/>
          <w:szCs w:val="20"/>
        </w:rPr>
      </w:pPr>
      <w:r w:rsidRPr="00EF3662">
        <w:rPr>
          <w:rFonts w:ascii="Tahoma" w:hAnsi="Tahoma" w:cs="Tahoma"/>
          <w:b/>
          <w:bCs/>
          <w:sz w:val="20"/>
          <w:szCs w:val="20"/>
        </w:rPr>
        <w:t>UNIVERSIDAD DISTRITAL FRANCISCO JOSÉ DE CALDAS</w:t>
      </w:r>
    </w:p>
    <w:p w14:paraId="1E2BF4EF" w14:textId="790A50F5" w:rsidR="00EF3662" w:rsidRPr="00EF3662" w:rsidRDefault="00EF3662" w:rsidP="00D4404F">
      <w:pPr>
        <w:widowControl w:val="0"/>
        <w:autoSpaceDE w:val="0"/>
        <w:autoSpaceDN w:val="0"/>
        <w:jc w:val="center"/>
        <w:rPr>
          <w:rFonts w:ascii="Tahoma" w:hAnsi="Tahoma" w:cs="Tahoma"/>
          <w:b/>
          <w:bCs/>
          <w:sz w:val="20"/>
          <w:szCs w:val="20"/>
        </w:rPr>
      </w:pPr>
      <w:r w:rsidRPr="00EF3662">
        <w:rPr>
          <w:rFonts w:ascii="Tahoma" w:hAnsi="Tahoma" w:cs="Tahoma"/>
          <w:b/>
          <w:bCs/>
          <w:sz w:val="20"/>
          <w:szCs w:val="20"/>
        </w:rPr>
        <w:t>CONVOCATORIA PÚBLICA N. 0</w:t>
      </w:r>
      <w:r w:rsidR="008F6ECB">
        <w:rPr>
          <w:rFonts w:ascii="Tahoma" w:hAnsi="Tahoma" w:cs="Tahoma"/>
          <w:b/>
          <w:bCs/>
          <w:sz w:val="20"/>
          <w:szCs w:val="20"/>
        </w:rPr>
        <w:t>12</w:t>
      </w:r>
      <w:r w:rsidRPr="00EF3662">
        <w:rPr>
          <w:rFonts w:ascii="Tahoma" w:hAnsi="Tahoma" w:cs="Tahoma"/>
          <w:b/>
          <w:bCs/>
          <w:sz w:val="20"/>
          <w:szCs w:val="20"/>
        </w:rPr>
        <w:t xml:space="preserve"> DE 2024</w:t>
      </w:r>
    </w:p>
    <w:p w14:paraId="4017C830" w14:textId="682E9499" w:rsidR="00EF3662" w:rsidRPr="00EF3662" w:rsidRDefault="00EF3662" w:rsidP="00EF3662">
      <w:pPr>
        <w:keepNext/>
        <w:widowControl w:val="0"/>
        <w:tabs>
          <w:tab w:val="left" w:pos="1800"/>
        </w:tabs>
        <w:autoSpaceDE w:val="0"/>
        <w:autoSpaceDN w:val="0"/>
        <w:jc w:val="center"/>
        <w:outlineLvl w:val="0"/>
        <w:rPr>
          <w:rFonts w:ascii="Tahoma" w:hAnsi="Tahoma" w:cs="Tahoma"/>
          <w:b/>
          <w:bCs/>
          <w:caps/>
          <w:sz w:val="20"/>
          <w:szCs w:val="20"/>
        </w:rPr>
      </w:pPr>
      <w:bookmarkStart w:id="0" w:name="_Toc145691200"/>
      <w:r w:rsidRPr="00EF3662">
        <w:rPr>
          <w:rFonts w:ascii="Tahoma" w:hAnsi="Tahoma" w:cs="Tahoma"/>
          <w:b/>
          <w:bCs/>
          <w:caps/>
          <w:sz w:val="20"/>
          <w:szCs w:val="20"/>
        </w:rPr>
        <w:t xml:space="preserve">ANEXO </w:t>
      </w:r>
      <w:r w:rsidRPr="00EF3662">
        <w:rPr>
          <w:rFonts w:ascii="Tahoma" w:hAnsi="Tahoma" w:cs="Tahoma"/>
          <w:b/>
          <w:bCs/>
          <w:sz w:val="20"/>
          <w:szCs w:val="20"/>
        </w:rPr>
        <w:t>N</w:t>
      </w:r>
      <w:r w:rsidR="00254453">
        <w:rPr>
          <w:rFonts w:ascii="Tahoma" w:hAnsi="Tahoma" w:cs="Tahoma"/>
          <w:b/>
          <w:bCs/>
          <w:sz w:val="20"/>
          <w:szCs w:val="20"/>
        </w:rPr>
        <w:t>o</w:t>
      </w:r>
      <w:r w:rsidRPr="00EF3662">
        <w:rPr>
          <w:rFonts w:ascii="Tahoma" w:hAnsi="Tahoma" w:cs="Tahoma"/>
          <w:b/>
          <w:bCs/>
          <w:caps/>
          <w:sz w:val="20"/>
          <w:szCs w:val="20"/>
        </w:rPr>
        <w:t>. 9</w:t>
      </w:r>
      <w:bookmarkStart w:id="1" w:name="_Toc64318215"/>
      <w:r w:rsidRPr="00EF3662">
        <w:rPr>
          <w:rFonts w:ascii="Tahoma" w:hAnsi="Tahoma" w:cs="Tahoma"/>
          <w:b/>
          <w:bCs/>
          <w:caps/>
          <w:sz w:val="20"/>
          <w:szCs w:val="20"/>
        </w:rPr>
        <w:t xml:space="preserve"> ACEPTACIÓN DE CUMPLIMIENTO DE BUENAS PRáCTICAS AMBIENTALES</w:t>
      </w:r>
      <w:bookmarkEnd w:id="0"/>
      <w:bookmarkEnd w:id="1"/>
    </w:p>
    <w:p w14:paraId="289B1D5C" w14:textId="4BF863F6" w:rsidR="00EF3662" w:rsidRPr="00EF3662" w:rsidRDefault="00EF3662" w:rsidP="00EF3662">
      <w:pPr>
        <w:jc w:val="both"/>
        <w:rPr>
          <w:rFonts w:ascii="Tahoma" w:hAnsi="Tahoma" w:cs="Tahoma"/>
          <w:b/>
          <w:bCs/>
          <w:sz w:val="20"/>
          <w:szCs w:val="20"/>
        </w:rPr>
      </w:pPr>
      <w:r w:rsidRPr="00EF3662">
        <w:rPr>
          <w:rFonts w:ascii="Tahoma" w:eastAsia="Calibri" w:hAnsi="Tahoma" w:cs="Tahoma"/>
          <w:b/>
          <w:bCs/>
          <w:sz w:val="20"/>
          <w:szCs w:val="20"/>
          <w:lang w:eastAsia="ar-SA"/>
        </w:rPr>
        <w:t>1</w:t>
      </w:r>
      <w:r>
        <w:rPr>
          <w:rFonts w:ascii="Tahoma" w:eastAsia="Calibri" w:hAnsi="Tahoma" w:cs="Tahoma"/>
          <w:b/>
          <w:bCs/>
          <w:sz w:val="20"/>
          <w:szCs w:val="20"/>
          <w:lang w:eastAsia="ar-SA"/>
        </w:rPr>
        <w:t>.</w:t>
      </w:r>
      <w:r w:rsidRPr="00EF3662">
        <w:rPr>
          <w:rFonts w:ascii="Tahoma" w:eastAsia="Calibri" w:hAnsi="Tahoma" w:cs="Tahoma"/>
          <w:b/>
          <w:bCs/>
          <w:sz w:val="20"/>
          <w:szCs w:val="20"/>
          <w:lang w:eastAsia="ar-SA"/>
        </w:rPr>
        <w:t xml:space="preserve"> OBLIGACIONES, COMPROMISOS Y NORMATIVIDAD DE SG-SST Y SGA DEL CONTRATISTA</w:t>
      </w:r>
    </w:p>
    <w:p w14:paraId="61C209B8" w14:textId="77777777" w:rsidR="00EF3662" w:rsidRPr="00EF3662" w:rsidRDefault="00EF3662" w:rsidP="00EF3662">
      <w:pPr>
        <w:pStyle w:val="Prrafodelista"/>
        <w:numPr>
          <w:ilvl w:val="1"/>
          <w:numId w:val="5"/>
        </w:numPr>
        <w:rPr>
          <w:rFonts w:ascii="Tahoma" w:hAnsi="Tahoma" w:cs="Tahoma"/>
          <w:b/>
          <w:bCs/>
          <w:sz w:val="20"/>
          <w:szCs w:val="20"/>
          <w:lang w:val="es-CO"/>
        </w:rPr>
      </w:pPr>
      <w:r w:rsidRPr="00EF3662">
        <w:rPr>
          <w:rFonts w:ascii="Tahoma" w:hAnsi="Tahoma" w:cs="Tahoma"/>
          <w:b/>
          <w:bCs/>
          <w:sz w:val="20"/>
          <w:szCs w:val="20"/>
          <w:lang w:val="es-CO"/>
        </w:rPr>
        <w:t>INTRODUCCIÓN</w:t>
      </w:r>
    </w:p>
    <w:p w14:paraId="322714E2" w14:textId="6CEF71F7" w:rsidR="00EF3662" w:rsidRPr="00EF3662" w:rsidRDefault="00EF3662" w:rsidP="00EF3662">
      <w:pPr>
        <w:jc w:val="both"/>
        <w:rPr>
          <w:rFonts w:ascii="Tahoma" w:hAnsi="Tahoma" w:cs="Tahoma"/>
          <w:sz w:val="20"/>
          <w:szCs w:val="20"/>
        </w:rPr>
      </w:pPr>
      <w:r w:rsidRPr="00EF3662">
        <w:rPr>
          <w:rFonts w:ascii="Tahoma" w:hAnsi="Tahoma" w:cs="Tahoma"/>
          <w:sz w:val="20"/>
          <w:szCs w:val="20"/>
        </w:rPr>
        <w:t>Este manual es de obligatorio cumplimiento por parte de los contratistas y subcontratistas que trabajen en las obras de la Universidad Distrital Francisco José de Caldas, por lo cual deberán tener en cuenta lo contenido en él, al momento de calcular los costos para ofertar trabajos para la Universidad. Todas las organizaciones están compuestas por personas, siendo esté el activo más importante de toda institución, razón por la cual ahora con más fuerza las directivas son conscientes de la importancia de cuidar la salud de nuestros colaboradores y partes interesadas a través de la implantación del Sistema de Gestión Integral en Seguridad Industrial &amp; Salud Ocupacional (SISO) y Medo Ambiente, obteniendo beneficios como:</w:t>
      </w:r>
    </w:p>
    <w:p w14:paraId="20590370" w14:textId="77777777" w:rsidR="00EF3662" w:rsidRPr="00EF3662" w:rsidRDefault="00EF3662" w:rsidP="00EF3662">
      <w:pPr>
        <w:pStyle w:val="Prrafodelista"/>
        <w:numPr>
          <w:ilvl w:val="0"/>
          <w:numId w:val="6"/>
        </w:numPr>
        <w:spacing w:after="0"/>
        <w:rPr>
          <w:rFonts w:ascii="Tahoma" w:hAnsi="Tahoma" w:cs="Tahoma"/>
          <w:sz w:val="20"/>
          <w:szCs w:val="20"/>
          <w:lang w:val="es-CO"/>
        </w:rPr>
      </w:pPr>
      <w:r w:rsidRPr="00EF3662">
        <w:rPr>
          <w:rFonts w:ascii="Tahoma" w:hAnsi="Tahoma" w:cs="Tahoma"/>
          <w:sz w:val="20"/>
          <w:szCs w:val="20"/>
          <w:lang w:val="es-CO"/>
        </w:rPr>
        <w:t>Minimizar los riesgos relevantes a salud, accidentes y otros por Seguridad Industrial e higiene ocupacional.</w:t>
      </w:r>
    </w:p>
    <w:p w14:paraId="11E5914B" w14:textId="77777777" w:rsidR="00EF3662" w:rsidRPr="00EF3662" w:rsidRDefault="00EF3662" w:rsidP="00EF3662">
      <w:pPr>
        <w:pStyle w:val="Prrafodelista"/>
        <w:numPr>
          <w:ilvl w:val="0"/>
          <w:numId w:val="6"/>
        </w:numPr>
        <w:spacing w:after="0"/>
        <w:rPr>
          <w:rFonts w:ascii="Tahoma" w:hAnsi="Tahoma" w:cs="Tahoma"/>
          <w:sz w:val="20"/>
          <w:szCs w:val="20"/>
          <w:lang w:val="es-CO"/>
        </w:rPr>
      </w:pPr>
      <w:r w:rsidRPr="00EF3662">
        <w:rPr>
          <w:rFonts w:ascii="Tahoma" w:hAnsi="Tahoma" w:cs="Tahoma"/>
          <w:sz w:val="20"/>
          <w:szCs w:val="20"/>
          <w:lang w:val="es-CO"/>
        </w:rPr>
        <w:t>Prevención de demandas por efectos adversos sobre el personal externo o interno a la UFJC y sobre el medio ambiente.</w:t>
      </w:r>
    </w:p>
    <w:p w14:paraId="2F03A72A" w14:textId="77777777" w:rsidR="00EF3662" w:rsidRPr="00EF3662" w:rsidRDefault="00EF3662" w:rsidP="00EF3662">
      <w:pPr>
        <w:pStyle w:val="Prrafodelista"/>
        <w:numPr>
          <w:ilvl w:val="0"/>
          <w:numId w:val="6"/>
        </w:numPr>
        <w:spacing w:after="0"/>
        <w:rPr>
          <w:rFonts w:ascii="Tahoma" w:hAnsi="Tahoma" w:cs="Tahoma"/>
          <w:sz w:val="20"/>
          <w:szCs w:val="20"/>
          <w:lang w:val="es-CO"/>
        </w:rPr>
      </w:pPr>
      <w:r w:rsidRPr="00EF3662">
        <w:rPr>
          <w:rFonts w:ascii="Tahoma" w:hAnsi="Tahoma" w:cs="Tahoma"/>
          <w:sz w:val="20"/>
          <w:szCs w:val="20"/>
          <w:lang w:val="es-CO"/>
        </w:rPr>
        <w:t>Mejor desempeño de las actividades y procesos dando como resultado la reducción de costos e incremento de la rentabilidad.</w:t>
      </w:r>
    </w:p>
    <w:p w14:paraId="3A30C396" w14:textId="77777777" w:rsidR="00EF3662" w:rsidRPr="00EF3662" w:rsidRDefault="00EF3662" w:rsidP="00EF3662">
      <w:pPr>
        <w:pStyle w:val="Prrafodelista"/>
        <w:numPr>
          <w:ilvl w:val="0"/>
          <w:numId w:val="6"/>
        </w:numPr>
        <w:spacing w:after="0"/>
        <w:rPr>
          <w:rFonts w:ascii="Tahoma" w:hAnsi="Tahoma" w:cs="Tahoma"/>
          <w:sz w:val="20"/>
          <w:szCs w:val="20"/>
          <w:lang w:val="es-CO"/>
        </w:rPr>
      </w:pPr>
      <w:r w:rsidRPr="00EF3662">
        <w:rPr>
          <w:rFonts w:ascii="Tahoma" w:hAnsi="Tahoma" w:cs="Tahoma"/>
          <w:sz w:val="20"/>
          <w:szCs w:val="20"/>
          <w:lang w:val="es-CO"/>
        </w:rPr>
        <w:t>Mejor organización ante la comunidad y el mercado.</w:t>
      </w:r>
    </w:p>
    <w:p w14:paraId="7BCC1659" w14:textId="77777777" w:rsidR="00EF3662" w:rsidRPr="00EF3662" w:rsidRDefault="00EF3662" w:rsidP="00EF3662">
      <w:pPr>
        <w:pStyle w:val="Prrafodelista"/>
        <w:numPr>
          <w:ilvl w:val="0"/>
          <w:numId w:val="6"/>
        </w:numPr>
        <w:spacing w:after="0"/>
        <w:rPr>
          <w:rFonts w:ascii="Tahoma" w:hAnsi="Tahoma" w:cs="Tahoma"/>
          <w:sz w:val="20"/>
          <w:szCs w:val="20"/>
          <w:lang w:val="es-CO"/>
        </w:rPr>
      </w:pPr>
      <w:r w:rsidRPr="00EF3662">
        <w:rPr>
          <w:rFonts w:ascii="Tahoma" w:hAnsi="Tahoma" w:cs="Tahoma"/>
          <w:sz w:val="20"/>
          <w:szCs w:val="20"/>
          <w:lang w:val="es-CO"/>
        </w:rPr>
        <w:t>Evitar retrasos o incumplimientos por falta o incapacidad de personal.</w:t>
      </w:r>
    </w:p>
    <w:p w14:paraId="25878261" w14:textId="35AFAD21" w:rsidR="00EF3662" w:rsidRPr="00D4404F" w:rsidRDefault="00EF3662" w:rsidP="00D54EDB">
      <w:pPr>
        <w:pStyle w:val="Prrafodelista"/>
        <w:numPr>
          <w:ilvl w:val="0"/>
          <w:numId w:val="6"/>
        </w:numPr>
        <w:spacing w:after="0"/>
        <w:rPr>
          <w:rFonts w:ascii="Tahoma" w:hAnsi="Tahoma" w:cs="Tahoma"/>
          <w:sz w:val="20"/>
          <w:szCs w:val="20"/>
          <w:lang w:val="es-CO"/>
        </w:rPr>
      </w:pPr>
      <w:r w:rsidRPr="00D4404F">
        <w:rPr>
          <w:rFonts w:ascii="Tahoma" w:hAnsi="Tahoma" w:cs="Tahoma"/>
          <w:sz w:val="20"/>
          <w:szCs w:val="20"/>
          <w:lang w:val="es-CO"/>
        </w:rPr>
        <w:t xml:space="preserve">Minimizar los impactos negativos hacia el medio ambiente. </w:t>
      </w:r>
    </w:p>
    <w:p w14:paraId="5AA1833A" w14:textId="77777777" w:rsidR="00EF3662" w:rsidRPr="00EF3662" w:rsidRDefault="00EF3662" w:rsidP="00D4404F">
      <w:pPr>
        <w:spacing w:before="240"/>
        <w:jc w:val="both"/>
        <w:rPr>
          <w:rFonts w:ascii="Tahoma" w:hAnsi="Tahoma" w:cs="Tahoma"/>
          <w:sz w:val="20"/>
          <w:szCs w:val="20"/>
        </w:rPr>
      </w:pPr>
      <w:r w:rsidRPr="00EF3662">
        <w:rPr>
          <w:rFonts w:ascii="Tahoma" w:hAnsi="Tahoma" w:cs="Tahoma"/>
          <w:sz w:val="20"/>
          <w:szCs w:val="20"/>
        </w:rPr>
        <w:t xml:space="preserve">Los contratistas son responsables de la divulgación y del cumplimiento de dichos procedimientos con sus colaboradores. </w:t>
      </w:r>
    </w:p>
    <w:p w14:paraId="48B7F14C" w14:textId="6B67A663" w:rsidR="00EF3662" w:rsidRPr="00EF3662" w:rsidRDefault="00EF3662" w:rsidP="00EF3662">
      <w:pPr>
        <w:jc w:val="both"/>
        <w:rPr>
          <w:rFonts w:ascii="Tahoma" w:hAnsi="Tahoma" w:cs="Tahoma"/>
          <w:sz w:val="20"/>
          <w:szCs w:val="20"/>
        </w:rPr>
      </w:pPr>
      <w:r w:rsidRPr="00EF3662">
        <w:rPr>
          <w:rFonts w:ascii="Tahoma" w:hAnsi="Tahoma" w:cs="Tahoma"/>
          <w:sz w:val="20"/>
          <w:szCs w:val="20"/>
        </w:rPr>
        <w:t>La aplicación de los procedimientos detallados en este manual no excluye al contratista de la actualización permanente de los requisitos legales aplicables y cumplimiento de la legislación vigente en el país, así como de su responsabilidad directa ante cualquier situación de riesgo que pueda presentarse con el personal a su cargo.</w:t>
      </w:r>
    </w:p>
    <w:p w14:paraId="42366530" w14:textId="026712B7" w:rsidR="00EF3662" w:rsidRPr="00EF3662" w:rsidRDefault="00EF3662" w:rsidP="00EF3662">
      <w:pPr>
        <w:jc w:val="both"/>
        <w:rPr>
          <w:rFonts w:ascii="Tahoma" w:eastAsia="Calibri" w:hAnsi="Tahoma" w:cs="Tahoma"/>
          <w:b/>
          <w:bCs/>
          <w:sz w:val="20"/>
          <w:szCs w:val="20"/>
          <w:lang w:eastAsia="ar-SA"/>
        </w:rPr>
      </w:pPr>
      <w:r w:rsidRPr="00EF3662">
        <w:rPr>
          <w:rFonts w:ascii="Tahoma" w:eastAsia="Calibri" w:hAnsi="Tahoma" w:cs="Tahoma"/>
          <w:b/>
          <w:bCs/>
          <w:sz w:val="20"/>
          <w:szCs w:val="20"/>
          <w:lang w:eastAsia="ar-SA"/>
        </w:rPr>
        <w:t xml:space="preserve">1.2 OBJETIVOS </w:t>
      </w:r>
    </w:p>
    <w:p w14:paraId="69BDF32E" w14:textId="47459593" w:rsidR="00EF3662" w:rsidRPr="00EF3662" w:rsidRDefault="00EF3662" w:rsidP="00EF3662">
      <w:pPr>
        <w:jc w:val="both"/>
        <w:rPr>
          <w:rFonts w:ascii="Tahoma" w:hAnsi="Tahoma" w:cs="Tahoma"/>
          <w:sz w:val="20"/>
          <w:szCs w:val="20"/>
        </w:rPr>
      </w:pPr>
      <w:r w:rsidRPr="00EF3662">
        <w:rPr>
          <w:rFonts w:ascii="Tahoma" w:hAnsi="Tahoma" w:cs="Tahoma"/>
          <w:b/>
          <w:bCs/>
          <w:sz w:val="20"/>
          <w:szCs w:val="20"/>
        </w:rPr>
        <w:t xml:space="preserve">1.2.1 OBJETIVO GENERAL </w:t>
      </w:r>
    </w:p>
    <w:p w14:paraId="731A7534" w14:textId="538810DB" w:rsidR="00EF3662" w:rsidRPr="00EF3662" w:rsidRDefault="00EF3662" w:rsidP="00EF3662">
      <w:pPr>
        <w:jc w:val="both"/>
        <w:rPr>
          <w:rFonts w:ascii="Tahoma" w:hAnsi="Tahoma" w:cs="Tahoma"/>
          <w:sz w:val="20"/>
          <w:szCs w:val="20"/>
        </w:rPr>
      </w:pPr>
      <w:r w:rsidRPr="00EF3662">
        <w:rPr>
          <w:rFonts w:ascii="Tahoma" w:hAnsi="Tahoma" w:cs="Tahoma"/>
          <w:sz w:val="20"/>
          <w:szCs w:val="20"/>
        </w:rPr>
        <w:t>Establecer las normas y procedimientos de Seguridad Industrial, Higiene, Salud Ocupacional y Medio Ambiente que deben cumplir y poner en práctica las empresas contratistas y subcontratistas que realizan obras para la Universidad Distrital Francisco José de Caldas – UDFJC, cumpliendo con la Ley de la República de Colombia.</w:t>
      </w:r>
    </w:p>
    <w:p w14:paraId="3C1A98B4" w14:textId="25FB73FB" w:rsidR="00EF3662" w:rsidRPr="00EF3662" w:rsidRDefault="00EF3662" w:rsidP="00EF3662">
      <w:pPr>
        <w:jc w:val="both"/>
        <w:rPr>
          <w:rFonts w:ascii="Tahoma" w:eastAsia="Calibri" w:hAnsi="Tahoma" w:cs="Tahoma"/>
          <w:sz w:val="20"/>
          <w:szCs w:val="20"/>
          <w:lang w:eastAsia="ar-SA"/>
        </w:rPr>
      </w:pPr>
      <w:r w:rsidRPr="00EF3662">
        <w:rPr>
          <w:rFonts w:ascii="Tahoma" w:hAnsi="Tahoma" w:cs="Tahoma"/>
          <w:b/>
          <w:bCs/>
          <w:sz w:val="20"/>
          <w:szCs w:val="20"/>
        </w:rPr>
        <w:t xml:space="preserve">1.2.2 OBJETIVOS ESPECÍFICOS </w:t>
      </w:r>
    </w:p>
    <w:p w14:paraId="636105C2" w14:textId="77777777"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Determinar los recursos de Seguridad Industrial, Higiene, Salud Ocupacional y Medio Ambiente que deben tener las empresas contratistas, para realizar trabajos al interior de la institución. </w:t>
      </w:r>
    </w:p>
    <w:p w14:paraId="1C26D18C" w14:textId="77777777"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Establecer un control permanente sobre los requisitos de afiliación al sistema de Seguridad Industrial social de todo el personal de las empresas contratistas, manteniendo informadas a todas partes interesadas de la institución. </w:t>
      </w:r>
    </w:p>
    <w:p w14:paraId="1841BB2F" w14:textId="77777777"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Establecer los estándares de Seguridad Industrial aplicables para disminuir los factores de riesgo ocupacionales que puedan propiciar la ocurrencia de accidentes y enfermedades laborales o que puedan generar daños a la propiedad y al medio ambiente. </w:t>
      </w:r>
    </w:p>
    <w:p w14:paraId="2CB6ACF4" w14:textId="77777777"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Unificar las buenas prácticas de Seguridad Industrial, Higiene, Salud Ocupacional y Medio Ambiente en las labores y actividades desarrolladas por las empresas contratistas para la UDFJC. </w:t>
      </w:r>
    </w:p>
    <w:p w14:paraId="1A639A75" w14:textId="3A9D3688"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Comprometer a las empresas contratistas, subcontratistas y sus colaboradores con el cumplimiento de los procedimientos y normas descritos en este manual. </w:t>
      </w:r>
    </w:p>
    <w:p w14:paraId="1C67DEBB" w14:textId="3C41CAC9" w:rsidR="00EF3662" w:rsidRPr="00EF3662" w:rsidRDefault="00EF3662" w:rsidP="00EF3662">
      <w:pPr>
        <w:jc w:val="both"/>
        <w:rPr>
          <w:rFonts w:ascii="Tahoma" w:hAnsi="Tahoma" w:cs="Tahoma"/>
          <w:sz w:val="20"/>
          <w:szCs w:val="20"/>
        </w:rPr>
      </w:pPr>
      <w:r w:rsidRPr="00EF3662">
        <w:rPr>
          <w:rFonts w:ascii="Tahoma" w:eastAsia="Calibri" w:hAnsi="Tahoma" w:cs="Tahoma"/>
          <w:b/>
          <w:bCs/>
          <w:sz w:val="20"/>
          <w:szCs w:val="20"/>
          <w:lang w:eastAsia="ar-SA"/>
        </w:rPr>
        <w:lastRenderedPageBreak/>
        <w:t xml:space="preserve">1.2.3 ALCANCE </w:t>
      </w:r>
    </w:p>
    <w:p w14:paraId="57D87F2E" w14:textId="77777777" w:rsidR="00EF3662" w:rsidRPr="00EF3662" w:rsidRDefault="00EF3662" w:rsidP="00EF3662">
      <w:pPr>
        <w:jc w:val="both"/>
        <w:rPr>
          <w:rFonts w:ascii="Tahoma" w:hAnsi="Tahoma" w:cs="Tahoma"/>
          <w:sz w:val="20"/>
          <w:szCs w:val="20"/>
        </w:rPr>
      </w:pPr>
      <w:r w:rsidRPr="00EF3662">
        <w:rPr>
          <w:rFonts w:ascii="Tahoma" w:hAnsi="Tahoma" w:cs="Tahoma"/>
          <w:sz w:val="20"/>
          <w:szCs w:val="20"/>
        </w:rPr>
        <w:t xml:space="preserve">Este manual debe ser aceptado, divulgado y aplicado por los contratistas que desarrollen procesos de construcción, adecuación y demás proyectos de gran escala en cualquiera de las sedes de la Universidad. </w:t>
      </w:r>
    </w:p>
    <w:p w14:paraId="6E1E5CF4" w14:textId="430D5085" w:rsidR="00EF3662" w:rsidRPr="00EF3662" w:rsidRDefault="00EF3662" w:rsidP="00EF3662">
      <w:pPr>
        <w:jc w:val="both"/>
        <w:rPr>
          <w:rFonts w:ascii="Tahoma" w:hAnsi="Tahoma" w:cs="Tahoma"/>
          <w:sz w:val="20"/>
          <w:szCs w:val="20"/>
        </w:rPr>
      </w:pPr>
      <w:r w:rsidRPr="00EF3662">
        <w:rPr>
          <w:rFonts w:ascii="Tahoma" w:hAnsi="Tahoma" w:cs="Tahoma"/>
          <w:sz w:val="20"/>
          <w:szCs w:val="20"/>
        </w:rPr>
        <w:t xml:space="preserve">Así mismo, este manual abarca los temas relacionados con la promoción de la salud, la prevención de riesgos laborales, la higiene ocupacional, la preservación del medio ambiente y la calidad de las obras. </w:t>
      </w:r>
    </w:p>
    <w:p w14:paraId="5A6226E0" w14:textId="70D6CD70" w:rsidR="00EF3662" w:rsidRPr="00EF3662" w:rsidRDefault="00EF3662" w:rsidP="00EF3662">
      <w:pPr>
        <w:jc w:val="both"/>
        <w:rPr>
          <w:rFonts w:ascii="Tahoma" w:eastAsia="Calibri" w:hAnsi="Tahoma" w:cs="Tahoma"/>
          <w:b/>
          <w:bCs/>
          <w:sz w:val="20"/>
          <w:szCs w:val="20"/>
          <w:lang w:eastAsia="ar-SA"/>
        </w:rPr>
      </w:pPr>
      <w:r w:rsidRPr="00EF3662">
        <w:rPr>
          <w:rFonts w:ascii="Tahoma" w:eastAsia="Calibri" w:hAnsi="Tahoma" w:cs="Tahoma"/>
          <w:b/>
          <w:bCs/>
          <w:sz w:val="20"/>
          <w:szCs w:val="20"/>
          <w:lang w:eastAsia="ar-SA"/>
        </w:rPr>
        <w:t>1.2.4 POLÍTICAS</w:t>
      </w:r>
    </w:p>
    <w:p w14:paraId="2564EAFE" w14:textId="7B943AB2" w:rsidR="00EF3662" w:rsidRPr="00EF3662" w:rsidRDefault="00EF3662" w:rsidP="00EF3662">
      <w:pPr>
        <w:jc w:val="both"/>
        <w:rPr>
          <w:rFonts w:ascii="Tahoma" w:hAnsi="Tahoma" w:cs="Tahoma"/>
          <w:sz w:val="20"/>
          <w:szCs w:val="20"/>
        </w:rPr>
      </w:pPr>
      <w:r w:rsidRPr="00EF3662">
        <w:rPr>
          <w:rFonts w:ascii="Tahoma" w:eastAsia="Calibri" w:hAnsi="Tahoma" w:cs="Tahoma"/>
          <w:b/>
          <w:bCs/>
          <w:sz w:val="20"/>
          <w:szCs w:val="20"/>
          <w:lang w:eastAsia="ar-SA"/>
        </w:rPr>
        <w:t xml:space="preserve">1.2.4.1 POLÍTICA AMBIENTAL </w:t>
      </w:r>
    </w:p>
    <w:p w14:paraId="79FD0EBD" w14:textId="1498C756" w:rsidR="00EF3662" w:rsidRPr="00EF3662" w:rsidRDefault="00EF3662" w:rsidP="00EF3662">
      <w:pPr>
        <w:jc w:val="both"/>
        <w:rPr>
          <w:rFonts w:ascii="Tahoma" w:hAnsi="Tahoma" w:cs="Tahoma"/>
          <w:sz w:val="20"/>
          <w:szCs w:val="20"/>
        </w:rPr>
      </w:pPr>
      <w:r w:rsidRPr="00EF3662">
        <w:rPr>
          <w:rFonts w:ascii="Tahoma" w:hAnsi="Tahoma" w:cs="Tahoma"/>
          <w:sz w:val="20"/>
          <w:szCs w:val="20"/>
        </w:rPr>
        <w:t xml:space="preserve">La Universidad Distrital Francisco José de Caldas, se compromete a incorporar la ética ambiental a todas las actividades docentes, investigativas y de servicios desarrolladas en sus diferentes sedes, para hacerlas compatibles con la protección del medio ambiente en concordancia con su actividad </w:t>
      </w:r>
      <w:proofErr w:type="spellStart"/>
      <w:r w:rsidRPr="00EF3662">
        <w:rPr>
          <w:rFonts w:ascii="Tahoma" w:hAnsi="Tahoma" w:cs="Tahoma"/>
          <w:sz w:val="20"/>
          <w:szCs w:val="20"/>
        </w:rPr>
        <w:t>visional</w:t>
      </w:r>
      <w:proofErr w:type="spellEnd"/>
      <w:r w:rsidRPr="00EF3662">
        <w:rPr>
          <w:rFonts w:ascii="Tahoma" w:hAnsi="Tahoma" w:cs="Tahoma"/>
          <w:sz w:val="20"/>
          <w:szCs w:val="20"/>
        </w:rPr>
        <w:t xml:space="preserve"> y misional; con este objetivo ha decidido adoptar el Sistema de Gestión Ambiental –SGA-.</w:t>
      </w:r>
    </w:p>
    <w:p w14:paraId="27C77F04" w14:textId="009CA5FF"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b/>
          <w:bCs/>
          <w:sz w:val="20"/>
          <w:szCs w:val="20"/>
          <w:lang w:eastAsia="ar-SA"/>
        </w:rPr>
        <w:t>1.2.4.2 RESPONSABILIDADES DEL CONTRATISTA</w:t>
      </w:r>
    </w:p>
    <w:p w14:paraId="334A4EBB" w14:textId="4423DB5A"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Cumplir con los requisitos legales vigentes en el país en materia de S&amp;SO y ambiental y los contenidos en el presente manual, además de los que UDFJC suscriba dentro del respectivo contrato con las empresas contratistas. </w:t>
      </w:r>
    </w:p>
    <w:p w14:paraId="5A1F603A" w14:textId="2EA2D803"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Las empresas contratistas deberán presentar al supervisor del contrato de la UDFJC el Plan Básico Legal de S&amp;SO, el cual se compone de: </w:t>
      </w:r>
    </w:p>
    <w:p w14:paraId="308883C0" w14:textId="3845B1D3"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Sistema de Gestión de la Seguridad y Salud en El trabajo antes conocido como Programa de Salud Ocupacional firmado por el representante legal de la empresa contratista y por un profesional en S&amp;SO con licencia en Salud Ocupacional vigente. </w:t>
      </w:r>
    </w:p>
    <w:p w14:paraId="44E23D23" w14:textId="64C3B11C"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Matriz de peligros actualizada y de acuerdo a las actividades que se irán a desarrollar en el objeto del contrato suscrito entre el contratista y la UDFJC. </w:t>
      </w:r>
    </w:p>
    <w:p w14:paraId="3F309D35" w14:textId="426E679F"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Comité Paritario de Salud Ocupacional (COPASST) o Vigía de Salud Ocupacional según sea el caso y deberá permanecer vigente. Mensualmente la empresa contratista deberá presentar a la supervisión del contrato las actas de reunión del COPASST o del vigía de Salud Ocupacional, en donde se evidencie la implementación del programa de salud ocupacional, el seguimiento a las mejoras del sistema de Salud Ocupacional y el compromiso gerencial de la empresa contratista.</w:t>
      </w:r>
    </w:p>
    <w:p w14:paraId="2B58D3F4" w14:textId="208A208C"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Comité De Convivencia de acuerdo a la Resolución 652 y 1356 de 2012; el contratista deberá mantener activo y vigente dicho comité y mantener las actas que así lo demuestren. </w:t>
      </w:r>
    </w:p>
    <w:p w14:paraId="5911A759" w14:textId="6E0F4FE8"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Dar cumplimiento al reglamento de higiene, Seguridad y Salud Ocupacional de la Universidad. </w:t>
      </w:r>
    </w:p>
    <w:p w14:paraId="6A33B23F" w14:textId="5C796832" w:rsidR="00EF3662" w:rsidRPr="00EF3662" w:rsidRDefault="00EF3662" w:rsidP="00EF3662">
      <w:pPr>
        <w:jc w:val="both"/>
        <w:rPr>
          <w:rFonts w:ascii="Tahoma" w:eastAsia="Calibri" w:hAnsi="Tahoma" w:cs="Tahoma"/>
          <w:sz w:val="20"/>
          <w:szCs w:val="20"/>
          <w:lang w:eastAsia="es-ES_tradnl"/>
        </w:rPr>
      </w:pPr>
      <w:r w:rsidRPr="00EF3662">
        <w:rPr>
          <w:rFonts w:ascii="Tahoma" w:eastAsia="Calibri" w:hAnsi="Tahoma" w:cs="Tahoma"/>
          <w:sz w:val="20"/>
          <w:szCs w:val="20"/>
          <w:lang w:eastAsia="es-ES_tradnl"/>
        </w:rPr>
        <w:t xml:space="preserve">En el manejo de la gestión ambiental el contratista debe comprometerse a cumplir las directrices que existen en las obras sobre las actividades de: </w:t>
      </w:r>
    </w:p>
    <w:p w14:paraId="5C49F7F2" w14:textId="77777777"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Manejo de residuos o desechos (separación en la fuente, almacenamiento). </w:t>
      </w:r>
    </w:p>
    <w:p w14:paraId="1CB9EFAF" w14:textId="77777777" w:rsidR="00EF3662" w:rsidRPr="00EF3662" w:rsidRDefault="00EF3662" w:rsidP="00EF3662">
      <w:pPr>
        <w:pStyle w:val="Prrafodelista"/>
        <w:numPr>
          <w:ilvl w:val="0"/>
          <w:numId w:val="7"/>
        </w:numPr>
        <w:spacing w:after="0"/>
        <w:rPr>
          <w:rFonts w:ascii="Tahoma" w:hAnsi="Tahoma" w:cs="Tahoma"/>
          <w:sz w:val="20"/>
          <w:szCs w:val="20"/>
          <w:lang w:val="es-CO"/>
        </w:rPr>
      </w:pPr>
      <w:r w:rsidRPr="00EF3662">
        <w:rPr>
          <w:rFonts w:ascii="Tahoma" w:hAnsi="Tahoma" w:cs="Tahoma"/>
          <w:sz w:val="20"/>
          <w:szCs w:val="20"/>
          <w:lang w:val="es-CO"/>
        </w:rPr>
        <w:t xml:space="preserve">Uso racional de los recursos agua y energía. </w:t>
      </w:r>
    </w:p>
    <w:p w14:paraId="242CCE37" w14:textId="77777777" w:rsidR="00EF3662" w:rsidRPr="00EF3662" w:rsidRDefault="00EF3662" w:rsidP="00EF3662">
      <w:pPr>
        <w:pStyle w:val="Prrafodelista"/>
        <w:numPr>
          <w:ilvl w:val="0"/>
          <w:numId w:val="7"/>
        </w:numPr>
        <w:spacing w:after="0"/>
        <w:rPr>
          <w:rFonts w:ascii="Tahoma" w:hAnsi="Tahoma" w:cs="Tahoma"/>
          <w:sz w:val="20"/>
          <w:szCs w:val="20"/>
          <w:lang w:val="es-CO"/>
        </w:rPr>
      </w:pPr>
      <w:r w:rsidRPr="00EF3662">
        <w:rPr>
          <w:rFonts w:ascii="Tahoma" w:hAnsi="Tahoma" w:cs="Tahoma"/>
          <w:sz w:val="20"/>
          <w:szCs w:val="20"/>
          <w:lang w:val="es-CO"/>
        </w:rPr>
        <w:t xml:space="preserve">Vertimientos. </w:t>
      </w:r>
    </w:p>
    <w:p w14:paraId="65EFCBF3" w14:textId="77777777" w:rsidR="00EF3662" w:rsidRPr="00EF3662" w:rsidRDefault="00EF3662" w:rsidP="00EF3662">
      <w:pPr>
        <w:pStyle w:val="Prrafodelista"/>
        <w:numPr>
          <w:ilvl w:val="0"/>
          <w:numId w:val="7"/>
        </w:numPr>
        <w:spacing w:after="0"/>
        <w:rPr>
          <w:rFonts w:ascii="Tahoma" w:hAnsi="Tahoma" w:cs="Tahoma"/>
          <w:sz w:val="20"/>
          <w:szCs w:val="20"/>
          <w:lang w:val="es-CO"/>
        </w:rPr>
      </w:pPr>
      <w:r w:rsidRPr="00EF3662">
        <w:rPr>
          <w:rFonts w:ascii="Tahoma" w:hAnsi="Tahoma" w:cs="Tahoma"/>
          <w:sz w:val="20"/>
          <w:szCs w:val="20"/>
          <w:lang w:val="es-CO"/>
        </w:rPr>
        <w:t>Orden y aseo.</w:t>
      </w:r>
    </w:p>
    <w:p w14:paraId="3B701D6B" w14:textId="77777777" w:rsidR="00EF3662" w:rsidRPr="00EF3662" w:rsidRDefault="00EF3662" w:rsidP="00EF3662">
      <w:pPr>
        <w:pStyle w:val="Prrafodelista"/>
        <w:numPr>
          <w:ilvl w:val="0"/>
          <w:numId w:val="7"/>
        </w:numPr>
        <w:spacing w:after="0"/>
        <w:rPr>
          <w:rFonts w:ascii="Tahoma" w:hAnsi="Tahoma" w:cs="Tahoma"/>
          <w:sz w:val="20"/>
          <w:szCs w:val="20"/>
          <w:lang w:val="es-CO"/>
        </w:rPr>
      </w:pPr>
      <w:r w:rsidRPr="00EF3662">
        <w:rPr>
          <w:rFonts w:ascii="Tahoma" w:hAnsi="Tahoma" w:cs="Tahoma"/>
          <w:sz w:val="20"/>
          <w:szCs w:val="20"/>
          <w:lang w:val="es-CO"/>
        </w:rPr>
        <w:t xml:space="preserve">Control de emisiones atmosféricas. </w:t>
      </w:r>
    </w:p>
    <w:p w14:paraId="57255A2D" w14:textId="77777777" w:rsidR="00EF3662" w:rsidRPr="00EF3662" w:rsidRDefault="00EF3662" w:rsidP="00EF3662">
      <w:pPr>
        <w:pStyle w:val="Prrafodelista"/>
        <w:numPr>
          <w:ilvl w:val="0"/>
          <w:numId w:val="7"/>
        </w:numPr>
        <w:spacing w:after="0"/>
        <w:rPr>
          <w:rFonts w:ascii="Tahoma" w:hAnsi="Tahoma" w:cs="Tahoma"/>
          <w:sz w:val="20"/>
          <w:szCs w:val="20"/>
          <w:lang w:val="es-CO"/>
        </w:rPr>
      </w:pPr>
      <w:r w:rsidRPr="00EF3662">
        <w:rPr>
          <w:rFonts w:ascii="Tahoma" w:hAnsi="Tahoma" w:cs="Tahoma"/>
          <w:sz w:val="20"/>
          <w:szCs w:val="20"/>
          <w:lang w:val="es-CO"/>
        </w:rPr>
        <w:t xml:space="preserve">Manejo adecuado de productos químicos. </w:t>
      </w:r>
    </w:p>
    <w:p w14:paraId="4F01550D" w14:textId="77777777" w:rsidR="00EF3662" w:rsidRPr="00EF3662" w:rsidRDefault="00EF3662" w:rsidP="00EF3662">
      <w:pPr>
        <w:pStyle w:val="Prrafodelista"/>
        <w:numPr>
          <w:ilvl w:val="0"/>
          <w:numId w:val="7"/>
        </w:numPr>
        <w:spacing w:after="0"/>
        <w:rPr>
          <w:rFonts w:ascii="Tahoma" w:hAnsi="Tahoma" w:cs="Tahoma"/>
          <w:sz w:val="20"/>
          <w:szCs w:val="20"/>
          <w:lang w:val="es-CO"/>
        </w:rPr>
      </w:pPr>
      <w:r w:rsidRPr="00EF3662">
        <w:rPr>
          <w:rFonts w:ascii="Tahoma" w:hAnsi="Tahoma" w:cs="Tahoma"/>
          <w:sz w:val="20"/>
          <w:szCs w:val="20"/>
          <w:lang w:val="es-CO"/>
        </w:rPr>
        <w:t xml:space="preserve">Plan de Manejo de tránsito cuando le aplique. </w:t>
      </w:r>
    </w:p>
    <w:p w14:paraId="0128B25C" w14:textId="77777777" w:rsidR="00EF3662" w:rsidRPr="00EF3662" w:rsidRDefault="00EF3662" w:rsidP="00EF3662">
      <w:pPr>
        <w:pStyle w:val="Prrafodelista"/>
        <w:numPr>
          <w:ilvl w:val="0"/>
          <w:numId w:val="7"/>
        </w:numPr>
        <w:spacing w:after="0"/>
        <w:rPr>
          <w:rFonts w:ascii="Tahoma" w:hAnsi="Tahoma" w:cs="Tahoma"/>
          <w:sz w:val="20"/>
          <w:szCs w:val="20"/>
          <w:lang w:val="es-CO"/>
        </w:rPr>
      </w:pPr>
      <w:r w:rsidRPr="00EF3662">
        <w:rPr>
          <w:rFonts w:ascii="Tahoma" w:hAnsi="Tahoma" w:cs="Tahoma"/>
          <w:sz w:val="20"/>
          <w:szCs w:val="20"/>
          <w:lang w:val="es-CO"/>
        </w:rPr>
        <w:t xml:space="preserve">Protección de la fauna y la flora de especies existente en la obra. </w:t>
      </w:r>
    </w:p>
    <w:p w14:paraId="114F36B6" w14:textId="77777777" w:rsidR="00EF3662" w:rsidRPr="00EF3662" w:rsidRDefault="00EF3662" w:rsidP="00EF3662">
      <w:pPr>
        <w:jc w:val="both"/>
        <w:rPr>
          <w:rFonts w:ascii="Tahoma" w:eastAsia="Calibri" w:hAnsi="Tahoma" w:cs="Tahoma"/>
          <w:sz w:val="20"/>
          <w:szCs w:val="20"/>
          <w:lang w:eastAsia="ar-SA"/>
        </w:rPr>
      </w:pPr>
    </w:p>
    <w:p w14:paraId="445537E4" w14:textId="3E2677AD" w:rsidR="00EF3662" w:rsidRPr="00EF3662" w:rsidRDefault="00EF3662" w:rsidP="00EF3662">
      <w:pPr>
        <w:jc w:val="both"/>
        <w:rPr>
          <w:rFonts w:ascii="Tahoma" w:eastAsia="Calibri" w:hAnsi="Tahoma" w:cs="Tahoma"/>
          <w:sz w:val="20"/>
          <w:szCs w:val="20"/>
          <w:lang w:eastAsia="es-ES_tradnl"/>
        </w:rPr>
      </w:pPr>
      <w:r w:rsidRPr="00EF3662">
        <w:rPr>
          <w:rFonts w:ascii="Tahoma" w:eastAsia="Calibri" w:hAnsi="Tahoma" w:cs="Tahoma"/>
          <w:b/>
          <w:bCs/>
          <w:sz w:val="20"/>
          <w:szCs w:val="20"/>
          <w:lang w:eastAsia="ar-SA"/>
        </w:rPr>
        <w:t>1.2.4.3 RESPONSABILIDAD SOBRE EL CONTRATO POR PARTE DEL CONTRATISTA</w:t>
      </w:r>
    </w:p>
    <w:p w14:paraId="10239B96" w14:textId="64C9EF67"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es-ES_tradnl"/>
        </w:rPr>
        <w:lastRenderedPageBreak/>
        <w:t xml:space="preserve">El presente documento hace parte integral del contrato y se presentará en los diferentes </w:t>
      </w:r>
      <w:r w:rsidRPr="00EF3662">
        <w:rPr>
          <w:rFonts w:ascii="Tahoma" w:hAnsi="Tahoma" w:cs="Tahoma"/>
          <w:sz w:val="20"/>
          <w:szCs w:val="20"/>
        </w:rPr>
        <w:t xml:space="preserve">los estudios previos </w:t>
      </w:r>
      <w:r w:rsidRPr="00EF3662">
        <w:rPr>
          <w:rFonts w:ascii="Tahoma" w:eastAsia="Calibri" w:hAnsi="Tahoma" w:cs="Tahoma"/>
          <w:sz w:val="20"/>
          <w:szCs w:val="20"/>
          <w:lang w:eastAsia="es-ES_tradnl"/>
        </w:rPr>
        <w:t>de la cotización. Es responsabilidad del contratista calcular los costos para asegurar la implementación de este instructivo, haciendo énfasis en los procedimientos de Seguridad y Salud Ocupacional, ambiental y calidad que le apliquen con base en los riegos del oficio o proceso para el que este licitando; estos costos deberán ser incluidos en dicha propuesta.</w:t>
      </w:r>
    </w:p>
    <w:p w14:paraId="4C556D62" w14:textId="31F22E2B" w:rsidR="00EF3662" w:rsidRPr="00EF3662" w:rsidRDefault="00EF3662" w:rsidP="00EF3662">
      <w:pPr>
        <w:jc w:val="both"/>
        <w:rPr>
          <w:rFonts w:ascii="Tahoma" w:eastAsia="Calibri" w:hAnsi="Tahoma" w:cs="Tahoma"/>
          <w:sz w:val="20"/>
          <w:szCs w:val="20"/>
          <w:lang w:eastAsia="ar-SA"/>
        </w:rPr>
      </w:pPr>
      <w:r w:rsidRPr="00EF3662">
        <w:rPr>
          <w:rFonts w:ascii="Tahoma" w:hAnsi="Tahoma" w:cs="Tahoma"/>
          <w:sz w:val="20"/>
          <w:szCs w:val="20"/>
        </w:rPr>
        <w:t xml:space="preserve">Previo al inicio de las actividades, los contratistas deberán presentar al </w:t>
      </w:r>
      <w:r w:rsidRPr="00EF3662">
        <w:rPr>
          <w:rFonts w:ascii="Tahoma" w:eastAsia="Calibri" w:hAnsi="Tahoma" w:cs="Tahoma"/>
          <w:sz w:val="20"/>
          <w:szCs w:val="20"/>
          <w:lang w:eastAsia="ar-SA"/>
        </w:rPr>
        <w:t xml:space="preserve">supervisor </w:t>
      </w:r>
      <w:r w:rsidRPr="00EF3662">
        <w:rPr>
          <w:rFonts w:ascii="Tahoma" w:hAnsi="Tahoma" w:cs="Tahoma"/>
          <w:sz w:val="20"/>
          <w:szCs w:val="20"/>
        </w:rPr>
        <w:t xml:space="preserve">del contrato de la Universidad FJC los siguientes documentos: </w:t>
      </w:r>
    </w:p>
    <w:p w14:paraId="0452254B" w14:textId="77777777" w:rsidR="00EF3662" w:rsidRPr="00EF3662" w:rsidRDefault="00EF3662" w:rsidP="00EF3662">
      <w:pPr>
        <w:pStyle w:val="Prrafodelista"/>
        <w:numPr>
          <w:ilvl w:val="0"/>
          <w:numId w:val="8"/>
        </w:numPr>
        <w:spacing w:after="0"/>
        <w:ind w:left="714" w:hanging="357"/>
        <w:rPr>
          <w:rFonts w:ascii="Tahoma" w:hAnsi="Tahoma" w:cs="Tahoma"/>
          <w:sz w:val="20"/>
          <w:szCs w:val="20"/>
          <w:lang w:val="es-CO"/>
        </w:rPr>
      </w:pPr>
      <w:r w:rsidRPr="00EF3662">
        <w:rPr>
          <w:rFonts w:ascii="Tahoma" w:hAnsi="Tahoma" w:cs="Tahoma"/>
          <w:sz w:val="20"/>
          <w:szCs w:val="20"/>
          <w:lang w:val="es-CO"/>
        </w:rPr>
        <w:t xml:space="preserve">Afiliaciones o planillas de pago a la seguridad social integral. </w:t>
      </w:r>
    </w:p>
    <w:p w14:paraId="5E6D55CF" w14:textId="77777777" w:rsidR="00EF3662" w:rsidRPr="00EF3662" w:rsidRDefault="00EF3662" w:rsidP="00EF3662">
      <w:pPr>
        <w:pStyle w:val="Prrafodelista"/>
        <w:numPr>
          <w:ilvl w:val="0"/>
          <w:numId w:val="8"/>
        </w:numPr>
        <w:spacing w:after="0"/>
        <w:ind w:left="714" w:hanging="357"/>
        <w:rPr>
          <w:rFonts w:ascii="Tahoma" w:hAnsi="Tahoma" w:cs="Tahoma"/>
          <w:sz w:val="20"/>
          <w:szCs w:val="20"/>
          <w:lang w:val="es-CO"/>
        </w:rPr>
      </w:pPr>
      <w:r w:rsidRPr="00EF3662">
        <w:rPr>
          <w:rFonts w:ascii="Tahoma" w:hAnsi="Tahoma" w:cs="Tahoma"/>
          <w:sz w:val="20"/>
          <w:szCs w:val="20"/>
          <w:lang w:val="es-CO"/>
        </w:rPr>
        <w:t xml:space="preserve">Certificado de aptitud médica vigente y apropiado de acuerdo al tipo de riesgo o actividad, especialmente si se trata de trabajos en alturas. </w:t>
      </w:r>
    </w:p>
    <w:p w14:paraId="43271783" w14:textId="38CCEB01" w:rsidR="00EF3662" w:rsidRPr="00D4404F" w:rsidRDefault="00EF3662" w:rsidP="00DA70C9">
      <w:pPr>
        <w:pStyle w:val="Prrafodelista"/>
        <w:numPr>
          <w:ilvl w:val="0"/>
          <w:numId w:val="8"/>
        </w:numPr>
        <w:spacing w:after="0"/>
        <w:ind w:left="714" w:hanging="357"/>
        <w:rPr>
          <w:rFonts w:ascii="Tahoma" w:hAnsi="Tahoma" w:cs="Tahoma"/>
          <w:sz w:val="20"/>
          <w:szCs w:val="20"/>
          <w:lang w:val="es-CO"/>
        </w:rPr>
      </w:pPr>
      <w:r w:rsidRPr="00D4404F">
        <w:rPr>
          <w:rFonts w:ascii="Tahoma" w:hAnsi="Tahoma" w:cs="Tahoma"/>
          <w:sz w:val="20"/>
          <w:szCs w:val="20"/>
          <w:lang w:val="es-CO"/>
        </w:rPr>
        <w:t xml:space="preserve">Exámenes médicos </w:t>
      </w:r>
      <w:proofErr w:type="spellStart"/>
      <w:r w:rsidRPr="00D4404F">
        <w:rPr>
          <w:rFonts w:ascii="Tahoma" w:hAnsi="Tahoma" w:cs="Tahoma"/>
          <w:sz w:val="20"/>
          <w:szCs w:val="20"/>
          <w:lang w:val="es-CO"/>
        </w:rPr>
        <w:t>pre-empleo</w:t>
      </w:r>
      <w:proofErr w:type="spellEnd"/>
      <w:r w:rsidRPr="00D4404F">
        <w:rPr>
          <w:rFonts w:ascii="Tahoma" w:hAnsi="Tahoma" w:cs="Tahoma"/>
          <w:sz w:val="20"/>
          <w:szCs w:val="20"/>
          <w:lang w:val="es-CO"/>
        </w:rPr>
        <w:t xml:space="preserve">, los cuales deberán ser realizados por médicos especialistas en Salud Ocupacional con licencia vigente. Estos exámenes correrán por cuenta del contratista, dando cumplimiento a la Resolución 1918 del 5 de junio de 2009. </w:t>
      </w:r>
    </w:p>
    <w:p w14:paraId="07ACC211" w14:textId="32E1E2BE" w:rsidR="00EF3662" w:rsidRPr="00EF3662" w:rsidRDefault="00EF3662" w:rsidP="00D4404F">
      <w:pPr>
        <w:spacing w:before="240"/>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En caso de requerirse por el médico que practique la evaluación médica de </w:t>
      </w:r>
      <w:proofErr w:type="spellStart"/>
      <w:r w:rsidRPr="00EF3662">
        <w:rPr>
          <w:rFonts w:ascii="Tahoma" w:eastAsia="Calibri" w:hAnsi="Tahoma" w:cs="Tahoma"/>
          <w:sz w:val="20"/>
          <w:szCs w:val="20"/>
          <w:lang w:eastAsia="ar-SA"/>
        </w:rPr>
        <w:t>pre-empleo</w:t>
      </w:r>
      <w:proofErr w:type="spellEnd"/>
      <w:r w:rsidRPr="00EF3662">
        <w:rPr>
          <w:rFonts w:ascii="Tahoma" w:eastAsia="Calibri" w:hAnsi="Tahoma" w:cs="Tahoma"/>
          <w:sz w:val="20"/>
          <w:szCs w:val="20"/>
          <w:lang w:eastAsia="ar-SA"/>
        </w:rPr>
        <w:t xml:space="preserve">, el contratista deberá realizar exámenes médicos complementarios para tareas de alto riesgo (trabajos en alturas, excavaciones que superen los 1,5 m, espacios confinados, trabajos en caliente, trabajos con energías peligrosas) o para actividades en donde los factores de riesgo presentes en los puestos de trabajo superen los límites permisibles. </w:t>
      </w:r>
    </w:p>
    <w:p w14:paraId="03218AC2" w14:textId="1EC45291" w:rsidR="00EF3662" w:rsidRPr="00EF3662" w:rsidRDefault="00EF3662" w:rsidP="00EF3662">
      <w:pPr>
        <w:jc w:val="both"/>
        <w:rPr>
          <w:rFonts w:ascii="Tahoma" w:hAnsi="Tahoma" w:cs="Tahoma"/>
          <w:sz w:val="20"/>
          <w:szCs w:val="20"/>
        </w:rPr>
      </w:pPr>
      <w:r w:rsidRPr="00EF3662">
        <w:rPr>
          <w:rFonts w:ascii="Tahoma" w:hAnsi="Tahoma" w:cs="Tahoma"/>
          <w:b/>
          <w:bCs/>
          <w:sz w:val="20"/>
          <w:szCs w:val="20"/>
        </w:rPr>
        <w:t>NOTA:</w:t>
      </w:r>
      <w:r w:rsidRPr="00EF3662">
        <w:rPr>
          <w:rFonts w:ascii="Tahoma" w:hAnsi="Tahoma" w:cs="Tahoma"/>
          <w:sz w:val="20"/>
          <w:szCs w:val="20"/>
        </w:rPr>
        <w:t xml:space="preserve"> El certificado de aptitud médica deberá decir el oficio para el cual está avalado el colaborador, especialmente para los trabajos en alturas y espacios confinados y demás; es potestad del médico practicante de la evaluación, determinar el tipo de exámenes a realizar en cada caso. Por ningún motivo se deberán entregar resultados de exámenes médicos ni elementos propios de la historia clínica ocupacional del colaborador.</w:t>
      </w:r>
    </w:p>
    <w:p w14:paraId="59E797EB" w14:textId="6CA03959" w:rsidR="00EF3662" w:rsidRPr="00EF3662" w:rsidRDefault="00EF3662" w:rsidP="00EF3662">
      <w:pPr>
        <w:jc w:val="both"/>
        <w:rPr>
          <w:rFonts w:ascii="Tahoma" w:hAnsi="Tahoma" w:cs="Tahoma"/>
          <w:sz w:val="20"/>
          <w:szCs w:val="20"/>
        </w:rPr>
      </w:pPr>
      <w:r w:rsidRPr="00EF3662">
        <w:rPr>
          <w:rFonts w:ascii="Tahoma" w:hAnsi="Tahoma" w:cs="Tahoma"/>
          <w:sz w:val="20"/>
          <w:szCs w:val="20"/>
        </w:rPr>
        <w:t xml:space="preserve">La persona encargada de administrar el contrato por parte de la empresa contratista deberá asistir a la reunión de inicio de obra, en donde se entregará y socializará este documento y previo al inicio de actividades a ejecutar por la empresa contratista, se deberá dejar firmada el acta de aceptación y compromiso de cumplimiento de las normas contenidas en este instructivo. </w:t>
      </w:r>
    </w:p>
    <w:p w14:paraId="5AA92B09" w14:textId="59C4FFC5" w:rsidR="00EF3662" w:rsidRPr="00EF3662" w:rsidRDefault="00EF3662" w:rsidP="00EF3662">
      <w:pPr>
        <w:jc w:val="both"/>
        <w:rPr>
          <w:rFonts w:ascii="Tahoma" w:hAnsi="Tahoma" w:cs="Tahoma"/>
          <w:sz w:val="20"/>
          <w:szCs w:val="20"/>
        </w:rPr>
      </w:pPr>
      <w:r w:rsidRPr="00EF3662">
        <w:rPr>
          <w:rFonts w:ascii="Tahoma" w:eastAsia="Calibri" w:hAnsi="Tahoma" w:cs="Tahoma"/>
          <w:b/>
          <w:bCs/>
          <w:sz w:val="20"/>
          <w:szCs w:val="20"/>
          <w:lang w:eastAsia="ar-SA"/>
        </w:rPr>
        <w:t xml:space="preserve">1.2.4.4 INDUCCIÓN EN SEGURIDAD &amp; SALUD OCUPACIONAL Y MEDIO AMBIENTE POR PARTE DE LA UNIVERSIDAD </w:t>
      </w:r>
    </w:p>
    <w:p w14:paraId="3468A1D1" w14:textId="75950CE4" w:rsidR="00EF3662" w:rsidRPr="00EF3662" w:rsidRDefault="00EF3662" w:rsidP="00EF3662">
      <w:pPr>
        <w:jc w:val="both"/>
        <w:rPr>
          <w:rFonts w:ascii="Tahoma" w:hAnsi="Tahoma" w:cs="Tahoma"/>
          <w:sz w:val="20"/>
          <w:szCs w:val="20"/>
        </w:rPr>
      </w:pPr>
      <w:r w:rsidRPr="00EF3662">
        <w:rPr>
          <w:rFonts w:ascii="Tahoma" w:hAnsi="Tahoma" w:cs="Tahoma"/>
          <w:sz w:val="20"/>
          <w:szCs w:val="20"/>
        </w:rPr>
        <w:t>Antes de iniciar sus labores, el personal que ingresa a la obra como contratista o subcontratista, deberá asistir a la inducción de Seguridad y salud ocupacional y medio ambiente, la cual será requisito para poder laborar al interior de la sede o donde se realice la obra. Los registros de asistencia se conservarán en los archivos de cada proyecto.</w:t>
      </w:r>
    </w:p>
    <w:p w14:paraId="0C985902" w14:textId="721C8F58" w:rsidR="00EF3662" w:rsidRPr="00EF3662" w:rsidRDefault="00EF3662" w:rsidP="00EF3662">
      <w:pPr>
        <w:jc w:val="both"/>
        <w:rPr>
          <w:rFonts w:ascii="Tahoma" w:hAnsi="Tahoma" w:cs="Tahoma"/>
          <w:sz w:val="20"/>
          <w:szCs w:val="20"/>
        </w:rPr>
      </w:pPr>
      <w:r w:rsidRPr="00EF3662">
        <w:rPr>
          <w:rFonts w:ascii="Tahoma" w:eastAsia="Calibri" w:hAnsi="Tahoma" w:cs="Tahoma"/>
          <w:b/>
          <w:bCs/>
          <w:sz w:val="20"/>
          <w:szCs w:val="20"/>
          <w:lang w:eastAsia="ar-SA"/>
        </w:rPr>
        <w:t>1.2.4.5 REGLAS GENERALES DE TRABAJO PARA CONTRATISTAS/ SUBCONTRATISTAS Y SUS EMPLEADOS.</w:t>
      </w:r>
    </w:p>
    <w:p w14:paraId="4B9B58E0" w14:textId="77777777" w:rsidR="00EF3662" w:rsidRPr="00EF3662" w:rsidRDefault="00EF3662" w:rsidP="00EF3662">
      <w:pPr>
        <w:jc w:val="both"/>
        <w:rPr>
          <w:rFonts w:ascii="Tahoma" w:hAnsi="Tahoma" w:cs="Tahoma"/>
          <w:sz w:val="20"/>
          <w:szCs w:val="20"/>
        </w:rPr>
      </w:pPr>
      <w:r w:rsidRPr="00EF3662">
        <w:rPr>
          <w:rFonts w:ascii="Tahoma" w:hAnsi="Tahoma" w:cs="Tahoma"/>
          <w:sz w:val="20"/>
          <w:szCs w:val="20"/>
        </w:rPr>
        <w:t xml:space="preserve">Las reglas, normas y estándares de Seguridad y Salud Ocupacional y medio ambiente en este procedimiento están diseñadas para ayudar a desempeñar los deberes minimizando los riesgos de accidentes, enfermedades de origen profesional e impactos al medio ambiente; estas deben ser cumplidas en todo momento como condición de empleo. El incumplimiento de éstas se considera como una falta disciplinaria grave que atenta contra la Política integral y deberá ser sancionada según lo establezca el </w:t>
      </w:r>
      <w:r w:rsidRPr="00EF3662">
        <w:rPr>
          <w:rFonts w:ascii="Tahoma" w:eastAsia="Calibri" w:hAnsi="Tahoma" w:cs="Tahoma"/>
          <w:sz w:val="20"/>
          <w:szCs w:val="20"/>
          <w:lang w:eastAsia="ar-SA"/>
        </w:rPr>
        <w:t xml:space="preserve">supervisor </w:t>
      </w:r>
      <w:r w:rsidRPr="00EF3662">
        <w:rPr>
          <w:rFonts w:ascii="Tahoma" w:hAnsi="Tahoma" w:cs="Tahoma"/>
          <w:sz w:val="20"/>
          <w:szCs w:val="20"/>
        </w:rPr>
        <w:t xml:space="preserve">del contrato. </w:t>
      </w:r>
    </w:p>
    <w:p w14:paraId="11F81B59" w14:textId="4CB4215F" w:rsidR="00EF3662" w:rsidRPr="00EF3662" w:rsidRDefault="00EF3662" w:rsidP="00EF3662">
      <w:pPr>
        <w:jc w:val="both"/>
        <w:rPr>
          <w:rFonts w:ascii="Tahoma" w:hAnsi="Tahoma" w:cs="Tahoma"/>
          <w:sz w:val="20"/>
          <w:szCs w:val="20"/>
        </w:rPr>
      </w:pPr>
      <w:r w:rsidRPr="00EF3662">
        <w:rPr>
          <w:rFonts w:ascii="Tahoma" w:hAnsi="Tahoma" w:cs="Tahoma"/>
          <w:sz w:val="20"/>
          <w:szCs w:val="20"/>
        </w:rPr>
        <w:t xml:space="preserve">En los casos en que un colaborador sea retirado de la obra por faltas reiterativas o por una causa considerada como grave desde lo establecido por el </w:t>
      </w:r>
      <w:r w:rsidRPr="00EF3662">
        <w:rPr>
          <w:rFonts w:ascii="Tahoma" w:eastAsia="Calibri" w:hAnsi="Tahoma" w:cs="Tahoma"/>
          <w:sz w:val="20"/>
          <w:szCs w:val="20"/>
          <w:lang w:eastAsia="ar-SA"/>
        </w:rPr>
        <w:t xml:space="preserve">supervisor </w:t>
      </w:r>
      <w:r w:rsidRPr="00EF3662">
        <w:rPr>
          <w:rFonts w:ascii="Tahoma" w:hAnsi="Tahoma" w:cs="Tahoma"/>
          <w:sz w:val="20"/>
          <w:szCs w:val="20"/>
        </w:rPr>
        <w:t xml:space="preserve">del contrato, esta persona no podrá ser reubicada en otro proyecto de que se ejecute con la Universidad Distrital. </w:t>
      </w:r>
    </w:p>
    <w:p w14:paraId="3EB6033B" w14:textId="357123D6" w:rsidR="00EF3662" w:rsidRPr="00EF3662" w:rsidRDefault="00EF3662" w:rsidP="00EF3662">
      <w:pPr>
        <w:jc w:val="both"/>
        <w:rPr>
          <w:rFonts w:ascii="Tahoma" w:eastAsia="Calibri" w:hAnsi="Tahoma" w:cs="Tahoma"/>
          <w:b/>
          <w:bCs/>
          <w:sz w:val="20"/>
          <w:szCs w:val="20"/>
          <w:lang w:eastAsia="ar-SA"/>
        </w:rPr>
      </w:pPr>
      <w:r w:rsidRPr="00EF3662">
        <w:rPr>
          <w:rFonts w:ascii="Tahoma" w:eastAsia="Calibri" w:hAnsi="Tahoma" w:cs="Tahoma"/>
          <w:b/>
          <w:bCs/>
          <w:sz w:val="20"/>
          <w:szCs w:val="20"/>
          <w:lang w:eastAsia="ar-SA"/>
        </w:rPr>
        <w:t xml:space="preserve">1.2.4.6 OBLIGACIONES PARA LOS COLABORADORES DE LAS EMPRESAS CONTRATISTAS Y SUS SUBCONTRATISTAS: </w:t>
      </w:r>
    </w:p>
    <w:p w14:paraId="063561E5" w14:textId="507898EA"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Recibir inducción sobre normas de S&amp;SO y medio ambiente por parte de la Universidad Distrital.</w:t>
      </w:r>
    </w:p>
    <w:p w14:paraId="48F94FE7" w14:textId="77777777"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lastRenderedPageBreak/>
        <w:t xml:space="preserve">Ingresar por la portería indicada por la Universidad en cada una de las sedes e identificarse como el contratista. </w:t>
      </w:r>
    </w:p>
    <w:p w14:paraId="54DBF25C" w14:textId="3D8F307C"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Permitir la requisa de bolsos, maletines y paquetes por parte del personal de Vigilancia contratado por la Universidad.</w:t>
      </w:r>
    </w:p>
    <w:p w14:paraId="14EDA278" w14:textId="77777777"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Usar ropa de trabajo adecuada (usar camisas que cubran los hombros y el torso, pantalones largos y zapatos acordes con el tipo de riesgo) y todos los elementos de protección según sea el caso. </w:t>
      </w:r>
    </w:p>
    <w:p w14:paraId="4176FC8A" w14:textId="3943D8F8"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Diseñar, instalar, conservar, respetar y acatar la demarcación de tránsito vehicular y peatonal, las zonas de trabajo y de riesgo, las señales preventivas, reglamentarias e informativas dispuestas en cada proyecto, para advertir posibles riesgos en los lugares de trabajo y disminuir así posibles accidentes y enfermedades profesionales. </w:t>
      </w:r>
    </w:p>
    <w:p w14:paraId="2FC8ACD3" w14:textId="7AE7665A"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Informar al área de SG-SST sobre la existencia de riesgos presentes en los lugares de trabajo, la ocurrencia de accidentes e incidentes durante la ejecución del trabajo. </w:t>
      </w:r>
    </w:p>
    <w:p w14:paraId="118BAF81" w14:textId="1A4E76BF" w:rsidR="00EF3662" w:rsidRPr="00EF3662" w:rsidRDefault="00EF3662" w:rsidP="00EF3662">
      <w:pPr>
        <w:jc w:val="both"/>
        <w:rPr>
          <w:rFonts w:ascii="Tahoma" w:hAnsi="Tahoma" w:cs="Tahoma"/>
          <w:sz w:val="20"/>
          <w:szCs w:val="20"/>
        </w:rPr>
      </w:pPr>
      <w:r w:rsidRPr="00EF3662">
        <w:rPr>
          <w:rFonts w:ascii="Tahoma" w:eastAsia="Calibri" w:hAnsi="Tahoma" w:cs="Tahoma"/>
          <w:sz w:val="20"/>
          <w:szCs w:val="20"/>
          <w:lang w:eastAsia="ar-SA"/>
        </w:rPr>
        <w:t xml:space="preserve">En caso de presentarse un accidente de trabajo, el contratista es el responsable de la atención médica del accidentado, de la investigación del evento y del posterior reporte del presunto AT a la ARL; El contratista deberá suministrar al área SG-SST de la Universidad Distrital copia de la investigación, del reporte del presunto accidente de trabajo y de la(s) incapacidad(es) que sobrevenga(n) por dicho evento para ser archivadas en la carpeta del contrato, la empresa contratista deberá tomar las acciones correctivas para evitar recurrencia de este tipo de eventos. Res. 1401 de mayo de 2007 “Investigación de incidentes y accidentes de trabajo”. </w:t>
      </w:r>
    </w:p>
    <w:p w14:paraId="2E9E2C59" w14:textId="4F2E2E2A" w:rsidR="00EF3662" w:rsidRPr="00EF3662" w:rsidRDefault="00EF3662" w:rsidP="00EF3662">
      <w:pPr>
        <w:jc w:val="both"/>
        <w:rPr>
          <w:rFonts w:ascii="Tahoma" w:hAnsi="Tahoma" w:cs="Tahoma"/>
          <w:sz w:val="20"/>
          <w:szCs w:val="20"/>
        </w:rPr>
      </w:pPr>
      <w:r w:rsidRPr="00EF3662">
        <w:rPr>
          <w:rFonts w:ascii="Tahoma" w:hAnsi="Tahoma" w:cs="Tahoma"/>
          <w:b/>
          <w:bCs/>
          <w:sz w:val="20"/>
          <w:szCs w:val="20"/>
        </w:rPr>
        <w:t>1.2.4.7 REQUISITOS AMBIENTALES PARA LAS OBRAS EJECUTADAS POR LA DIVISIÓN DE RECURSOS FÍSICOS UNIVERSIDAD DISTRITAL FRANCISCO JOSÉ DE CALDAS</w:t>
      </w:r>
    </w:p>
    <w:p w14:paraId="09B4390F" w14:textId="39ADE49D" w:rsidR="00EF3662" w:rsidRPr="00EF3662" w:rsidRDefault="00EF3662" w:rsidP="00EF3662">
      <w:pPr>
        <w:jc w:val="both"/>
        <w:rPr>
          <w:rFonts w:ascii="Tahoma" w:hAnsi="Tahoma" w:cs="Tahoma"/>
          <w:sz w:val="20"/>
          <w:szCs w:val="20"/>
        </w:rPr>
      </w:pPr>
      <w:r w:rsidRPr="00EF3662">
        <w:rPr>
          <w:rFonts w:ascii="Tahoma" w:hAnsi="Tahoma" w:cs="Tahoma"/>
          <w:sz w:val="20"/>
          <w:szCs w:val="20"/>
        </w:rPr>
        <w:t>La UDFJC, como responsable de la administración, planeación, organización de los bienes de la Universidad, así como de la dirección y control de las actividades y programas conducentes a la adecuada prestación de servicios generales que requiera la institución, se permite generar el presente documento, en el cual se contempla la información ambiental legal que se debe tener en cuenta a la hora de iniciar cualquier tipo de obra civil por parte de terceros.</w:t>
      </w:r>
    </w:p>
    <w:p w14:paraId="5BB57A0B" w14:textId="5F282F54" w:rsidR="00EF3662" w:rsidRPr="00EF3662" w:rsidRDefault="00EF3662" w:rsidP="00EF3662">
      <w:pPr>
        <w:jc w:val="both"/>
        <w:rPr>
          <w:rFonts w:ascii="Tahoma" w:hAnsi="Tahoma" w:cs="Tahoma"/>
          <w:sz w:val="20"/>
          <w:szCs w:val="20"/>
        </w:rPr>
      </w:pPr>
      <w:r w:rsidRPr="00EF3662">
        <w:rPr>
          <w:rFonts w:ascii="Tahoma" w:hAnsi="Tahoma" w:cs="Tahoma"/>
          <w:sz w:val="20"/>
          <w:szCs w:val="20"/>
        </w:rPr>
        <w:t>Con el presente documento, se pretende estandarizar los requerimientos de tipo ambiental que se deben tener en cuenta en cualquier obra nueva, de adecuación, modificación, ampliación y demás que se realicen en la universidad y que estén a cargo de la UDFJC, mediante el cumplimiento la Política Ambiental de la Universidad Distrital Francisco José de Caldas, aprobada mediante la Resolución 474 de 2015, donde se establece la política del Subsistema de Gestión Ambiental o aquella que modifique o sustituya y la Resolución 300 de 2015: Por medio del cual se aprueba y adoptan las Directivas Ambientales Institucionales para la Universidad Distrital Francisco José de Caldas.</w:t>
      </w:r>
    </w:p>
    <w:p w14:paraId="1B29F5C7" w14:textId="23AC909E" w:rsidR="00EF3662" w:rsidRPr="00EF3662" w:rsidRDefault="00EF3662" w:rsidP="00EF3662">
      <w:pPr>
        <w:jc w:val="both"/>
        <w:rPr>
          <w:rFonts w:ascii="Tahoma" w:hAnsi="Tahoma" w:cs="Tahoma"/>
          <w:sz w:val="20"/>
          <w:szCs w:val="20"/>
        </w:rPr>
      </w:pPr>
      <w:r w:rsidRPr="00EF3662">
        <w:rPr>
          <w:rFonts w:ascii="Tahoma" w:hAnsi="Tahoma" w:cs="Tahoma"/>
          <w:sz w:val="20"/>
          <w:szCs w:val="20"/>
        </w:rPr>
        <w:t xml:space="preserve">Lo anterior de conformidad al Decreto Ley 2811 de 1974, por medio del cual se dicta el Código Nacional de Recursos Naturales Renovables y de Protección al Medio Ambiente, el Estado y los particulares deben participar en la preservación y manejo de los recursos naturales renovables, y la Ley 99 del 1993, por la cual se crea el Ministerio del Medio Ambiente, se reordena el Sector Público encargado de la gestión y conservación del medio ambiente, y los recursos naturales renovables, se organiza el Sistema Nacional Ambiental SINA, y se dictan otras disposiciones y se establece la política ambiental nacional para la conservación de los recursos naturales renovables. </w:t>
      </w:r>
    </w:p>
    <w:p w14:paraId="615E0E8C" w14:textId="2E34D4D7" w:rsidR="00EF3662" w:rsidRPr="00EF3662" w:rsidRDefault="00EF3662" w:rsidP="00EF3662">
      <w:pPr>
        <w:jc w:val="both"/>
        <w:rPr>
          <w:rFonts w:ascii="Tahoma" w:hAnsi="Tahoma" w:cs="Tahoma"/>
          <w:sz w:val="20"/>
          <w:szCs w:val="20"/>
        </w:rPr>
      </w:pPr>
      <w:r w:rsidRPr="00EF3662">
        <w:rPr>
          <w:rFonts w:ascii="Tahoma" w:hAnsi="Tahoma" w:cs="Tahoma"/>
          <w:sz w:val="20"/>
          <w:szCs w:val="20"/>
        </w:rPr>
        <w:t xml:space="preserve">Las cosas así, todos los proyectos deben tener una clara identificación de los impactos ambientales que se generen en el desarrollo del mismo, adicionalmente se deben establecer los controles necesarios para su mitigación. De acuerdo a las características del proyecto y se deben tramitar las licencias y permisos necesarios para el desarrollo del mismo.  </w:t>
      </w:r>
    </w:p>
    <w:p w14:paraId="554036D9" w14:textId="3BD614F9" w:rsidR="00EF3662" w:rsidRPr="00EF3662" w:rsidRDefault="00EF3662" w:rsidP="00EF3662">
      <w:pPr>
        <w:jc w:val="both"/>
        <w:rPr>
          <w:rFonts w:ascii="Tahoma" w:hAnsi="Tahoma" w:cs="Tahoma"/>
          <w:sz w:val="20"/>
          <w:szCs w:val="20"/>
        </w:rPr>
      </w:pPr>
      <w:r w:rsidRPr="00EF3662">
        <w:rPr>
          <w:rFonts w:ascii="Tahoma" w:hAnsi="Tahoma" w:cs="Tahoma"/>
          <w:b/>
          <w:bCs/>
          <w:sz w:val="20"/>
          <w:szCs w:val="20"/>
        </w:rPr>
        <w:t>1.2.4.8 USO EFICIENTE DE AGUAS</w:t>
      </w:r>
    </w:p>
    <w:p w14:paraId="5942941E" w14:textId="1EEF5845" w:rsidR="00EF3662" w:rsidRPr="00EF3662" w:rsidRDefault="00EF3662" w:rsidP="00EF3662">
      <w:pPr>
        <w:jc w:val="both"/>
        <w:rPr>
          <w:rFonts w:ascii="Tahoma" w:hAnsi="Tahoma" w:cs="Tahoma"/>
          <w:sz w:val="20"/>
          <w:szCs w:val="20"/>
        </w:rPr>
      </w:pPr>
      <w:r w:rsidRPr="00EF3662">
        <w:rPr>
          <w:rFonts w:ascii="Tahoma" w:hAnsi="Tahoma" w:cs="Tahoma"/>
          <w:sz w:val="20"/>
          <w:szCs w:val="20"/>
        </w:rPr>
        <w:lastRenderedPageBreak/>
        <w:t>En el desarrollo de proyectos estructurales en la Universidad, se debe garantizar la incorporación de sistemas de aprovechamiento y/o reúso de aguas (origen superficial, subterráneo o lluvias) en el desarrollo de sus diferentes actividades.</w:t>
      </w:r>
    </w:p>
    <w:p w14:paraId="6A39365C" w14:textId="77777777" w:rsidR="00EF3662" w:rsidRPr="00EF3662" w:rsidRDefault="00EF3662" w:rsidP="00EF3662">
      <w:pPr>
        <w:jc w:val="both"/>
        <w:rPr>
          <w:rFonts w:ascii="Tahoma" w:hAnsi="Tahoma" w:cs="Tahoma"/>
          <w:sz w:val="20"/>
          <w:szCs w:val="20"/>
        </w:rPr>
      </w:pPr>
      <w:r w:rsidRPr="00EF3662">
        <w:rPr>
          <w:rFonts w:ascii="Tahoma" w:hAnsi="Tahoma" w:cs="Tahoma"/>
          <w:sz w:val="20"/>
          <w:szCs w:val="20"/>
        </w:rPr>
        <w:t>Para garantizar el funcionamiento de este tipo de sistemas se deben contemplar los componentes relacionados con la captación, recolección, interceptor y almacenamiento, con lo cual se logrará garantizar que el agua proveniente de la lluvia puede ser utilizada en actividades relacionadas con:</w:t>
      </w:r>
    </w:p>
    <w:p w14:paraId="2FE7641B" w14:textId="77777777" w:rsidR="00EF3662" w:rsidRPr="00EF3662" w:rsidRDefault="00EF3662" w:rsidP="00EF3662">
      <w:pPr>
        <w:jc w:val="both"/>
        <w:rPr>
          <w:rFonts w:ascii="Tahoma" w:hAnsi="Tahoma" w:cs="Tahoma"/>
          <w:sz w:val="20"/>
          <w:szCs w:val="20"/>
        </w:rPr>
      </w:pPr>
      <w:r w:rsidRPr="00EF3662">
        <w:rPr>
          <w:rFonts w:ascii="Tahoma" w:hAnsi="Tahoma" w:cs="Tahoma"/>
          <w:sz w:val="20"/>
          <w:szCs w:val="20"/>
        </w:rPr>
        <w:t>Descarga de sanitarios, lavado de pisos y riego de zonas verdes (Incorporando los tratamientos necesarios para que el agua, no afecte las instalaciones hidrosanitarias de la edificación, ni la salud pública).</w:t>
      </w:r>
    </w:p>
    <w:p w14:paraId="7B7898A2" w14:textId="5F1A114D" w:rsidR="00EF3662" w:rsidRPr="00EF3662" w:rsidRDefault="00EF3662" w:rsidP="00EF3662">
      <w:pPr>
        <w:jc w:val="both"/>
        <w:rPr>
          <w:rFonts w:ascii="Tahoma" w:hAnsi="Tahoma" w:cs="Tahoma"/>
          <w:sz w:val="20"/>
          <w:szCs w:val="20"/>
        </w:rPr>
      </w:pPr>
      <w:r w:rsidRPr="00EF3662">
        <w:rPr>
          <w:rFonts w:ascii="Tahoma" w:hAnsi="Tahoma" w:cs="Tahoma"/>
          <w:sz w:val="20"/>
          <w:szCs w:val="20"/>
        </w:rPr>
        <w:t>Lo anterior en cumplimiento de la siguiente normatividad:</w:t>
      </w:r>
    </w:p>
    <w:p w14:paraId="5C848832" w14:textId="77777777"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Ley 373 de 1997 (Artículo 5. </w:t>
      </w:r>
      <w:r w:rsidRPr="00EF3662">
        <w:rPr>
          <w:rFonts w:ascii="Tahoma" w:eastAsia="Calibri" w:hAnsi="Tahoma" w:cs="Tahoma"/>
          <w:i/>
          <w:sz w:val="20"/>
          <w:szCs w:val="20"/>
          <w:lang w:eastAsia="ar-SA"/>
        </w:rPr>
        <w:t>Reúso obligatorio del agua</w:t>
      </w:r>
      <w:r w:rsidRPr="00EF3662">
        <w:rPr>
          <w:rFonts w:ascii="Tahoma" w:eastAsia="Calibri" w:hAnsi="Tahoma" w:cs="Tahoma"/>
          <w:sz w:val="20"/>
          <w:szCs w:val="20"/>
          <w:lang w:eastAsia="ar-SA"/>
        </w:rPr>
        <w:t>): Por la cual se establece el programa para el uso eficiente y ahorro del agua por parte del Ministerio de Ambiente y Desarrollo Sostenible.</w:t>
      </w:r>
    </w:p>
    <w:p w14:paraId="6369BE0E" w14:textId="77777777"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Decreto 3102 de 1997, expedido por el Presidente de la </w:t>
      </w:r>
      <w:proofErr w:type="spellStart"/>
      <w:r w:rsidRPr="00EF3662">
        <w:rPr>
          <w:rFonts w:ascii="Tahoma" w:eastAsia="Calibri" w:hAnsi="Tahoma" w:cs="Tahoma"/>
          <w:sz w:val="20"/>
          <w:szCs w:val="20"/>
          <w:lang w:eastAsia="ar-SA"/>
        </w:rPr>
        <w:t>Republica</w:t>
      </w:r>
      <w:proofErr w:type="spellEnd"/>
      <w:r w:rsidRPr="00EF3662">
        <w:rPr>
          <w:rFonts w:ascii="Tahoma" w:eastAsia="Calibri" w:hAnsi="Tahoma" w:cs="Tahoma"/>
          <w:sz w:val="20"/>
          <w:szCs w:val="20"/>
          <w:lang w:eastAsia="ar-SA"/>
        </w:rPr>
        <w:t>, reglamenta el artículo 15 de la Ley 373 de 1997, en relación con la instalación de equipos, sistemas e implementos de bajo consumo de agua.</w:t>
      </w:r>
    </w:p>
    <w:p w14:paraId="09354981" w14:textId="0616A6B2"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Resolución CRA 726 de 2015, en su artículo 3, la Comisión de Regulación de Agua Potable y Saneamiento Básico, adopta medidas para promover el uso eficiente y el ahorro del agua potable, así como para desincentivar su consumo excesivo.</w:t>
      </w:r>
    </w:p>
    <w:p w14:paraId="423496EC" w14:textId="2E05A779" w:rsidR="00EF3662" w:rsidRPr="00EF3662" w:rsidRDefault="00EF3662" w:rsidP="00EF3662">
      <w:pPr>
        <w:jc w:val="both"/>
        <w:rPr>
          <w:rFonts w:ascii="Tahoma" w:hAnsi="Tahoma" w:cs="Tahoma"/>
          <w:sz w:val="20"/>
          <w:szCs w:val="20"/>
        </w:rPr>
      </w:pPr>
      <w:r w:rsidRPr="00EF3662">
        <w:rPr>
          <w:rFonts w:ascii="Tahoma" w:hAnsi="Tahoma" w:cs="Tahoma"/>
          <w:b/>
          <w:bCs/>
          <w:sz w:val="20"/>
          <w:szCs w:val="20"/>
        </w:rPr>
        <w:t>1.2.4.9 AGUAS VERTIMIENTOS</w:t>
      </w:r>
    </w:p>
    <w:p w14:paraId="768EA65C" w14:textId="77777777" w:rsidR="00EF3662" w:rsidRPr="00EF3662" w:rsidRDefault="00EF3662" w:rsidP="00EF3662">
      <w:pPr>
        <w:jc w:val="both"/>
        <w:rPr>
          <w:rFonts w:ascii="Tahoma" w:hAnsi="Tahoma" w:cs="Tahoma"/>
          <w:sz w:val="20"/>
          <w:szCs w:val="20"/>
        </w:rPr>
      </w:pPr>
      <w:r w:rsidRPr="00EF3662">
        <w:rPr>
          <w:rFonts w:ascii="Tahoma" w:hAnsi="Tahoma" w:cs="Tahoma"/>
          <w:sz w:val="20"/>
          <w:szCs w:val="20"/>
        </w:rPr>
        <w:t>Cuando se realice la instalación de redes sanitarias, que provengan de áreas que generen un vertimiento de agua residual no doméstica, se deberán contemplar dispositivos para realizar previo tratamiento.</w:t>
      </w:r>
    </w:p>
    <w:p w14:paraId="2DC5AC90" w14:textId="29F69843" w:rsidR="00EF3662" w:rsidRPr="00EF3662" w:rsidRDefault="00EF3662" w:rsidP="00EF3662">
      <w:pPr>
        <w:jc w:val="both"/>
        <w:rPr>
          <w:rFonts w:ascii="Tahoma" w:hAnsi="Tahoma" w:cs="Tahoma"/>
          <w:sz w:val="20"/>
          <w:szCs w:val="20"/>
        </w:rPr>
      </w:pPr>
      <w:r w:rsidRPr="00EF3662">
        <w:rPr>
          <w:rFonts w:ascii="Tahoma" w:hAnsi="Tahoma" w:cs="Tahoma"/>
          <w:sz w:val="20"/>
          <w:szCs w:val="20"/>
        </w:rPr>
        <w:t>No se debe realizar ningún tipo de vertimiento al sistema de alcantarillado público derivado del desarrollo del contrato, en caso de generar aguas con presencia de contaminantes, será responsabilidad del contratista su manejo y disposición final dejando indemne a la Universidad Distrital.</w:t>
      </w:r>
    </w:p>
    <w:p w14:paraId="1379E62F" w14:textId="77777777"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Resolución 3957 DE 2009, de la Secretaría Distrital de Ambiente, por la cual se establece la norma técnica, para el control y manejo de los vertimientos realizados a la red de alcantarillado público en el Distrito Capital.</w:t>
      </w:r>
    </w:p>
    <w:p w14:paraId="468052B2" w14:textId="77777777"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Resolución 3956 DE 2009, de la Secretaría Distrital de Ambiente, Por la cual se establece la norma técnica, para el control y manejo de los vertimientos realizados al recurso hídrico en el Distrito Capital.</w:t>
      </w:r>
    </w:p>
    <w:p w14:paraId="19D5AB9E" w14:textId="743C0ADE"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Ley 1801 de </w:t>
      </w:r>
      <w:r w:rsidRPr="00EF3662">
        <w:rPr>
          <w:rFonts w:ascii="Tahoma" w:eastAsia="Calibri" w:hAnsi="Tahoma" w:cs="Tahoma"/>
          <w:sz w:val="20"/>
          <w:szCs w:val="20"/>
          <w:shd w:val="clear" w:color="auto" w:fill="FFFFFF"/>
          <w:lang w:eastAsia="ar-SA"/>
        </w:rPr>
        <w:t>2016, por la cual se expide el código nacional de policía.</w:t>
      </w:r>
    </w:p>
    <w:p w14:paraId="7D848511" w14:textId="3E79E042" w:rsidR="00EF3662" w:rsidRPr="00EF3662" w:rsidRDefault="00EF3662" w:rsidP="00EF3662">
      <w:pPr>
        <w:jc w:val="both"/>
        <w:rPr>
          <w:rFonts w:ascii="Tahoma" w:hAnsi="Tahoma" w:cs="Tahoma"/>
          <w:sz w:val="20"/>
          <w:szCs w:val="20"/>
        </w:rPr>
      </w:pPr>
      <w:r w:rsidRPr="00EF3662">
        <w:rPr>
          <w:rFonts w:ascii="Tahoma" w:hAnsi="Tahoma" w:cs="Tahoma"/>
          <w:b/>
          <w:bCs/>
          <w:sz w:val="20"/>
          <w:szCs w:val="20"/>
        </w:rPr>
        <w:t>1.2.4.10 USO EFICIENTE DE LA ENERGÍA</w:t>
      </w:r>
    </w:p>
    <w:p w14:paraId="5A739EAE" w14:textId="649D1652" w:rsidR="00EF3662" w:rsidRPr="00EF3662" w:rsidRDefault="00EF3662" w:rsidP="00EF3662">
      <w:pPr>
        <w:jc w:val="both"/>
        <w:rPr>
          <w:rFonts w:ascii="Tahoma" w:hAnsi="Tahoma" w:cs="Tahoma"/>
          <w:sz w:val="20"/>
          <w:szCs w:val="20"/>
        </w:rPr>
      </w:pPr>
      <w:r w:rsidRPr="00EF3662">
        <w:rPr>
          <w:rFonts w:ascii="Tahoma" w:hAnsi="Tahoma" w:cs="Tahoma"/>
          <w:sz w:val="20"/>
          <w:szCs w:val="20"/>
        </w:rPr>
        <w:t>Incluir en el desarrollo del proyecto, elementos de protección solar y materiales de construcción que permitan disminuir la temperatura de los espacios en los que se está llevando a cabo las obras.</w:t>
      </w:r>
    </w:p>
    <w:p w14:paraId="209B5BAB" w14:textId="77777777" w:rsidR="00EF3662" w:rsidRPr="00EF3662" w:rsidRDefault="00EF3662" w:rsidP="00EF3662">
      <w:pPr>
        <w:jc w:val="both"/>
        <w:rPr>
          <w:rFonts w:ascii="Tahoma" w:hAnsi="Tahoma" w:cs="Tahoma"/>
          <w:sz w:val="20"/>
          <w:szCs w:val="20"/>
        </w:rPr>
      </w:pPr>
      <w:r w:rsidRPr="00EF3662">
        <w:rPr>
          <w:rFonts w:ascii="Tahoma" w:hAnsi="Tahoma" w:cs="Tahoma"/>
          <w:sz w:val="20"/>
          <w:szCs w:val="20"/>
        </w:rPr>
        <w:t>En el desarrollo de la obra, implementar acciones que permitan el aprovechamiento de luz y ventilación natural, debe aprovecharse al máximo la iluminación natural.</w:t>
      </w:r>
    </w:p>
    <w:p w14:paraId="03187C87" w14:textId="77777777" w:rsidR="00EF3662" w:rsidRPr="00EF3662" w:rsidRDefault="00EF3662" w:rsidP="00EF3662">
      <w:pPr>
        <w:jc w:val="both"/>
        <w:rPr>
          <w:rFonts w:ascii="Tahoma" w:hAnsi="Tahoma" w:cs="Tahoma"/>
          <w:sz w:val="20"/>
          <w:szCs w:val="20"/>
        </w:rPr>
      </w:pPr>
    </w:p>
    <w:p w14:paraId="5D170A2C" w14:textId="796E3987" w:rsidR="00EF3662" w:rsidRPr="00EF3662" w:rsidRDefault="00EF3662" w:rsidP="00EF3662">
      <w:pPr>
        <w:jc w:val="both"/>
        <w:rPr>
          <w:rFonts w:ascii="Tahoma" w:hAnsi="Tahoma" w:cs="Tahoma"/>
          <w:sz w:val="20"/>
          <w:szCs w:val="20"/>
        </w:rPr>
      </w:pPr>
      <w:r w:rsidRPr="00EF3662">
        <w:rPr>
          <w:rFonts w:ascii="Tahoma" w:hAnsi="Tahoma" w:cs="Tahoma"/>
          <w:sz w:val="20"/>
          <w:szCs w:val="20"/>
        </w:rPr>
        <w:t>Si el contratista utiliza equipos de consumo eléctrico, para la construcción de la edificación, estos deben ser de bajo consumo de energía donde se puede corroborar mediante la etiqueta de eficiencia energética o por medio de sus especificaciones técnicas de la marca adquirida.</w:t>
      </w:r>
    </w:p>
    <w:p w14:paraId="675DEA93" w14:textId="14A1E5E8" w:rsidR="00EF3662" w:rsidRPr="00EF3662" w:rsidRDefault="00EF3662" w:rsidP="00EF3662">
      <w:pPr>
        <w:jc w:val="both"/>
        <w:rPr>
          <w:rFonts w:ascii="Tahoma" w:hAnsi="Tahoma" w:cs="Tahoma"/>
          <w:sz w:val="20"/>
          <w:szCs w:val="20"/>
        </w:rPr>
      </w:pPr>
      <w:r w:rsidRPr="00EF3662">
        <w:rPr>
          <w:rFonts w:ascii="Tahoma" w:hAnsi="Tahoma" w:cs="Tahoma"/>
          <w:sz w:val="20"/>
          <w:szCs w:val="20"/>
        </w:rPr>
        <w:t xml:space="preserve">Instalar dispositivos de bajo consumo de energía, emplear fuentes lumínicas de la más alta tecnología, sistemas que permitan disminuir el consumo con tecnología inteligente según aplique, por ejemplo: atenuadores, temporizadores, fotoceldas, reloj programable, sensores, entre otros. </w:t>
      </w:r>
    </w:p>
    <w:p w14:paraId="3D5DDCE1" w14:textId="21FDC47C" w:rsidR="00EF3662" w:rsidRPr="00EF3662" w:rsidRDefault="00EF3662" w:rsidP="00EF3662">
      <w:pPr>
        <w:jc w:val="both"/>
        <w:rPr>
          <w:rFonts w:ascii="Tahoma" w:hAnsi="Tahoma" w:cs="Tahoma"/>
          <w:sz w:val="20"/>
          <w:szCs w:val="20"/>
        </w:rPr>
      </w:pPr>
      <w:r w:rsidRPr="00EF3662">
        <w:rPr>
          <w:rFonts w:ascii="Tahoma" w:hAnsi="Tahoma" w:cs="Tahoma"/>
          <w:sz w:val="20"/>
          <w:szCs w:val="20"/>
        </w:rPr>
        <w:lastRenderedPageBreak/>
        <w:t>Contemplar en el desarrollo de la obra el uso de energías alternativas en la edificación o un porcentaje de esta, por ejemplo, energía solar fotovoltaica, energía solar térmica (si aplica), o eólica.</w:t>
      </w:r>
    </w:p>
    <w:p w14:paraId="01F3B0FA" w14:textId="1F677C4D" w:rsidR="00EF3662" w:rsidRPr="00EF3662" w:rsidRDefault="00EF3662" w:rsidP="00EF3662">
      <w:pPr>
        <w:jc w:val="both"/>
        <w:rPr>
          <w:rFonts w:ascii="Tahoma" w:hAnsi="Tahoma" w:cs="Tahoma"/>
          <w:sz w:val="20"/>
          <w:szCs w:val="20"/>
        </w:rPr>
      </w:pPr>
      <w:r w:rsidRPr="00EF3662">
        <w:rPr>
          <w:rFonts w:ascii="Tahoma" w:hAnsi="Tahoma" w:cs="Tahoma"/>
          <w:sz w:val="20"/>
          <w:szCs w:val="20"/>
        </w:rPr>
        <w:t>El contratista encargado debe instalar un medidor temporal de energía o en su defecto pagar un porcentaje del valor facturado por concepto de consumo.</w:t>
      </w:r>
    </w:p>
    <w:p w14:paraId="3045A21D" w14:textId="601852BD" w:rsidR="00EF3662" w:rsidRPr="00EF3662" w:rsidRDefault="00EF3662" w:rsidP="00EF3662">
      <w:pPr>
        <w:jc w:val="both"/>
        <w:rPr>
          <w:rFonts w:ascii="Tahoma" w:hAnsi="Tahoma" w:cs="Tahoma"/>
          <w:sz w:val="20"/>
          <w:szCs w:val="20"/>
        </w:rPr>
      </w:pPr>
      <w:r w:rsidRPr="00EF3662">
        <w:rPr>
          <w:rFonts w:ascii="Tahoma" w:hAnsi="Tahoma" w:cs="Tahoma"/>
          <w:sz w:val="20"/>
          <w:szCs w:val="20"/>
        </w:rPr>
        <w:t>Lo anterior en cumplimiento de la siguiente normatividad:</w:t>
      </w:r>
    </w:p>
    <w:p w14:paraId="7A68F13F" w14:textId="77777777"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Decreto 1285 de 2015 y su resolución reglamentaria 549 de 2015, el Ministerio de Vivienda, Ciudad y Territorio establece los criterios para el ahorro de agua y energía en edificaciones.</w:t>
      </w:r>
    </w:p>
    <w:p w14:paraId="26FBFF5D" w14:textId="77777777"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Tener prácticas de uso racional de la energía de acuerdo a lo expuesto en la Resolución 300 del 2015 y la Resolución 580 de 2016 en cuanto al Documento de Gestión Eficiente de la Energía Eléctrica en la Universidad Distrital Francisco José de Caldas.</w:t>
      </w:r>
    </w:p>
    <w:p w14:paraId="2C8067D5" w14:textId="77777777"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Ley 697 de 2001, el Congreso de la Republica fomenta el uso racional y eficiente de la energía, además de que promueve la utilización de fuentes energéticas no convencionales. </w:t>
      </w:r>
    </w:p>
    <w:p w14:paraId="551C1013" w14:textId="77777777"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Decreto Nacional 1073 de 2015 (Decreto Único Reglamentario del Sector Administrativo de Minas y Energía), establece, en el Artículo 2.2.3.6.4.1, que "las medidas señaladas en el presente Decreto para propiciar el uso racional y eficiente de energía eléctrica aplicarán...", según su numeral 39, en las edificaciones donde funcionen entidades públicas.</w:t>
      </w:r>
    </w:p>
    <w:p w14:paraId="3E584DC0" w14:textId="202B026A"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Reglamento técnico de instalaciones eléctricas – RETIE.</w:t>
      </w:r>
    </w:p>
    <w:p w14:paraId="3B354B1E" w14:textId="2D08699C" w:rsidR="00EF3662" w:rsidRPr="00EF3662" w:rsidRDefault="00EF3662" w:rsidP="00EF3662">
      <w:pPr>
        <w:jc w:val="both"/>
        <w:rPr>
          <w:rFonts w:ascii="Tahoma" w:hAnsi="Tahoma" w:cs="Tahoma"/>
          <w:sz w:val="20"/>
          <w:szCs w:val="20"/>
        </w:rPr>
      </w:pPr>
      <w:r w:rsidRPr="00EF3662">
        <w:rPr>
          <w:rFonts w:ascii="Tahoma" w:hAnsi="Tahoma" w:cs="Tahoma"/>
          <w:b/>
          <w:bCs/>
          <w:sz w:val="20"/>
          <w:szCs w:val="20"/>
        </w:rPr>
        <w:t>1.2.4.11 GESTIÓN INTEGRAL DE RESIDUOS SOLIDOS</w:t>
      </w:r>
    </w:p>
    <w:p w14:paraId="4E133B74" w14:textId="36C85BFD" w:rsidR="00EF3662" w:rsidRPr="00EF3662" w:rsidRDefault="00EF3662" w:rsidP="00EF3662">
      <w:pPr>
        <w:jc w:val="both"/>
        <w:rPr>
          <w:rFonts w:ascii="Tahoma" w:hAnsi="Tahoma" w:cs="Tahoma"/>
          <w:sz w:val="20"/>
          <w:szCs w:val="20"/>
        </w:rPr>
      </w:pPr>
      <w:r w:rsidRPr="00EF3662">
        <w:rPr>
          <w:rFonts w:ascii="Tahoma" w:hAnsi="Tahoma" w:cs="Tahoma"/>
          <w:sz w:val="20"/>
          <w:szCs w:val="20"/>
        </w:rPr>
        <w:t>El contratista, deberá realizar la recolección de los residuos generados en cada una de las actividades, de acuerdo con el código de colores de la Universidad; además de realizar la evacuación de los mismos, con un gestor autorizado.</w:t>
      </w:r>
    </w:p>
    <w:p w14:paraId="753F405F" w14:textId="3F7DDC57" w:rsidR="00EF3662" w:rsidRPr="00EF3662" w:rsidRDefault="00EF3662" w:rsidP="00EF3662">
      <w:pPr>
        <w:jc w:val="both"/>
        <w:rPr>
          <w:rFonts w:ascii="Tahoma" w:hAnsi="Tahoma" w:cs="Tahoma"/>
          <w:sz w:val="20"/>
          <w:szCs w:val="20"/>
        </w:rPr>
      </w:pPr>
      <w:r w:rsidRPr="00EF3662">
        <w:rPr>
          <w:rFonts w:ascii="Tahoma" w:hAnsi="Tahoma" w:cs="Tahoma"/>
          <w:sz w:val="20"/>
          <w:szCs w:val="20"/>
        </w:rPr>
        <w:t>Todos los residuos generados (ordinarios, reutilizables, reciclables, peligrosos, especiales y demás), deben ser gestionados de forma adecuada, de acuerdo a sus características y de acuerdo a la normatividad ambiental vigente.</w:t>
      </w:r>
    </w:p>
    <w:p w14:paraId="7F2C123E" w14:textId="5A7AD0DE" w:rsidR="00EF3662" w:rsidRPr="00EF3662" w:rsidRDefault="00EF3662" w:rsidP="00EF3662">
      <w:pPr>
        <w:jc w:val="both"/>
        <w:rPr>
          <w:rFonts w:ascii="Tahoma" w:hAnsi="Tahoma" w:cs="Tahoma"/>
          <w:sz w:val="20"/>
          <w:szCs w:val="20"/>
        </w:rPr>
      </w:pPr>
      <w:r w:rsidRPr="00EF3662">
        <w:rPr>
          <w:rFonts w:ascii="Tahoma" w:hAnsi="Tahoma" w:cs="Tahoma"/>
          <w:sz w:val="20"/>
          <w:szCs w:val="20"/>
        </w:rPr>
        <w:t>Se debe tener en cuenta la destinación de los espacios, desarrollo de actividades, cantidad de personas; con el fin de proyectar la cantidad de residuos generados y su tipo; con el fin de asignar espacio físico para el correspondiente almacenamiento de los mismos, separado de acuerdo al tipo.</w:t>
      </w:r>
    </w:p>
    <w:p w14:paraId="58C4CE35" w14:textId="77777777" w:rsidR="00EF3662" w:rsidRPr="00EF3662" w:rsidRDefault="00EF3662" w:rsidP="00EF3662">
      <w:pPr>
        <w:jc w:val="both"/>
        <w:rPr>
          <w:rFonts w:ascii="Tahoma" w:hAnsi="Tahoma" w:cs="Tahoma"/>
          <w:sz w:val="20"/>
          <w:szCs w:val="20"/>
        </w:rPr>
      </w:pPr>
      <w:r w:rsidRPr="00EF3662">
        <w:rPr>
          <w:rFonts w:ascii="Tahoma" w:hAnsi="Tahoma" w:cs="Tahoma"/>
          <w:sz w:val="20"/>
          <w:szCs w:val="20"/>
        </w:rPr>
        <w:t xml:space="preserve">Lo anterior en cumplimiento de la siguiente normatividad: </w:t>
      </w:r>
    </w:p>
    <w:p w14:paraId="1127A07F" w14:textId="77777777"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Decreto 400 de 2004, de la Alcaldía Mayor de Bogotá, impulsa el aprovechamiento eficiente de los residuos sólidos producidos en las entidades distritales. </w:t>
      </w:r>
    </w:p>
    <w:p w14:paraId="3844E86D" w14:textId="77777777"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Decreto 2981 DE 2013, de la presidencia de la república por el cual se reglamenta la prestación del servicio público de aseo.</w:t>
      </w:r>
    </w:p>
    <w:p w14:paraId="46957198" w14:textId="77777777"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 xml:space="preserve">Ley 1801 de </w:t>
      </w:r>
      <w:r w:rsidRPr="00EF3662">
        <w:rPr>
          <w:rFonts w:ascii="Tahoma" w:eastAsia="Calibri" w:hAnsi="Tahoma" w:cs="Tahoma"/>
          <w:sz w:val="20"/>
          <w:szCs w:val="20"/>
          <w:shd w:val="clear" w:color="auto" w:fill="FFFFFF"/>
          <w:lang w:eastAsia="ar-SA"/>
        </w:rPr>
        <w:t>2016, por la cual se expide el Código Nacional de Policía.</w:t>
      </w:r>
    </w:p>
    <w:p w14:paraId="6E339F72" w14:textId="77777777" w:rsidR="00EF3662" w:rsidRPr="00EF3662" w:rsidRDefault="00EF3662" w:rsidP="00EF3662">
      <w:pPr>
        <w:jc w:val="both"/>
        <w:rPr>
          <w:rFonts w:ascii="Tahoma" w:hAnsi="Tahoma" w:cs="Tahoma"/>
          <w:sz w:val="20"/>
          <w:szCs w:val="20"/>
        </w:rPr>
      </w:pPr>
    </w:p>
    <w:p w14:paraId="2C77A10C" w14:textId="34ABB7A1" w:rsidR="00EF3662" w:rsidRPr="00EF3662" w:rsidRDefault="00EF3662" w:rsidP="00EF3662">
      <w:pPr>
        <w:jc w:val="both"/>
        <w:rPr>
          <w:rFonts w:ascii="Tahoma" w:hAnsi="Tahoma" w:cs="Tahoma"/>
          <w:sz w:val="20"/>
          <w:szCs w:val="20"/>
        </w:rPr>
      </w:pPr>
      <w:r w:rsidRPr="00EF3662">
        <w:rPr>
          <w:rFonts w:ascii="Tahoma" w:hAnsi="Tahoma" w:cs="Tahoma"/>
          <w:b/>
          <w:bCs/>
          <w:sz w:val="20"/>
          <w:szCs w:val="20"/>
        </w:rPr>
        <w:t>1.2.4.11.1 RESIDUOS PELIGROSOS</w:t>
      </w:r>
    </w:p>
    <w:p w14:paraId="046A223A" w14:textId="77777777" w:rsidR="00EF3662" w:rsidRPr="00EF3662" w:rsidRDefault="00EF3662" w:rsidP="00EF3662">
      <w:pPr>
        <w:jc w:val="both"/>
        <w:rPr>
          <w:rFonts w:ascii="Tahoma" w:hAnsi="Tahoma" w:cs="Tahoma"/>
          <w:sz w:val="20"/>
          <w:szCs w:val="20"/>
        </w:rPr>
      </w:pPr>
      <w:r w:rsidRPr="00EF3662">
        <w:rPr>
          <w:rFonts w:ascii="Tahoma" w:hAnsi="Tahoma" w:cs="Tahoma"/>
          <w:sz w:val="20"/>
          <w:szCs w:val="20"/>
        </w:rPr>
        <w:t xml:space="preserve">El contratista debe realizar la gestión integral de residuos peligrosos generados en el desarrollo de la obra, estos deben ser tratados de manera adecuada de acuerdo a sus características según lo establezca la normatividad vigente.  </w:t>
      </w:r>
    </w:p>
    <w:p w14:paraId="76AFCEE1" w14:textId="1E444CAF"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Decreto 4741 de 2005, de la Presidencia de la República, se reglamenta parcialmente la prevención y manejo de los residuos o desechos peligrosos generados en el marco de la gestión integral.</w:t>
      </w:r>
    </w:p>
    <w:p w14:paraId="13E8B0F7" w14:textId="3D3E84C8"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lastRenderedPageBreak/>
        <w:t xml:space="preserve">Ley 1801 de </w:t>
      </w:r>
      <w:r w:rsidRPr="00EF3662">
        <w:rPr>
          <w:rFonts w:ascii="Tahoma" w:eastAsia="Calibri" w:hAnsi="Tahoma" w:cs="Tahoma"/>
          <w:sz w:val="20"/>
          <w:szCs w:val="20"/>
          <w:shd w:val="clear" w:color="auto" w:fill="FFFFFF"/>
          <w:lang w:eastAsia="ar-SA"/>
        </w:rPr>
        <w:t>2016, por la cual se expide el código nacional de policía.</w:t>
      </w:r>
    </w:p>
    <w:p w14:paraId="17F09970" w14:textId="2278B0C5" w:rsidR="00EF3662" w:rsidRPr="00EF3662" w:rsidRDefault="00EF3662" w:rsidP="00EF3662">
      <w:pPr>
        <w:jc w:val="both"/>
        <w:rPr>
          <w:rFonts w:ascii="Tahoma" w:hAnsi="Tahoma" w:cs="Tahoma"/>
          <w:sz w:val="20"/>
          <w:szCs w:val="20"/>
        </w:rPr>
      </w:pPr>
      <w:r w:rsidRPr="00EF3662">
        <w:rPr>
          <w:rFonts w:ascii="Tahoma" w:hAnsi="Tahoma" w:cs="Tahoma"/>
          <w:b/>
          <w:bCs/>
          <w:sz w:val="20"/>
          <w:szCs w:val="20"/>
        </w:rPr>
        <w:t xml:space="preserve">1.2.4.11.2 RESIDUOS DE CONSTRUCCIÓN Y DEMOLICIÓN – RCD´S   </w:t>
      </w:r>
    </w:p>
    <w:p w14:paraId="6C360596" w14:textId="0B222D51" w:rsidR="00EF3662" w:rsidRPr="00EF3662" w:rsidRDefault="00EF3662" w:rsidP="00EF3662">
      <w:pPr>
        <w:jc w:val="both"/>
        <w:rPr>
          <w:rFonts w:ascii="Tahoma" w:hAnsi="Tahoma" w:cs="Tahoma"/>
          <w:sz w:val="20"/>
          <w:szCs w:val="20"/>
        </w:rPr>
      </w:pPr>
      <w:r w:rsidRPr="00EF3662">
        <w:rPr>
          <w:rFonts w:ascii="Tahoma" w:hAnsi="Tahoma" w:cs="Tahoma"/>
          <w:sz w:val="20"/>
          <w:szCs w:val="20"/>
        </w:rPr>
        <w:t>Es obligación del contratista el retiro de los escombros y/o residuos de obra y material sobrante, los cuales deberán realizar la disposición final según las normas ambientales vigentes; además de presentar información relacionada con: datos del vehículo en el cual se movilizan los residuos y el sitio de disposición final o aprovechamiento de los mismos.</w:t>
      </w:r>
    </w:p>
    <w:p w14:paraId="4D1F6A8C" w14:textId="3931354C" w:rsidR="00EF3662" w:rsidRPr="00EF3662" w:rsidRDefault="00EF3662" w:rsidP="00EF3662">
      <w:pPr>
        <w:jc w:val="both"/>
        <w:rPr>
          <w:rFonts w:ascii="Tahoma" w:hAnsi="Tahoma" w:cs="Tahoma"/>
          <w:sz w:val="20"/>
          <w:szCs w:val="20"/>
        </w:rPr>
      </w:pPr>
      <w:r w:rsidRPr="00EF3662">
        <w:rPr>
          <w:rFonts w:ascii="Tahoma" w:hAnsi="Tahoma" w:cs="Tahoma"/>
          <w:sz w:val="20"/>
          <w:szCs w:val="20"/>
        </w:rPr>
        <w:t xml:space="preserve">El constructor y/o contratista, debe desarrollar programas tendientes al reciclaje y reutilización de residuos de construcción y demolición. </w:t>
      </w:r>
    </w:p>
    <w:p w14:paraId="49475E7E" w14:textId="77777777" w:rsidR="00EF3662" w:rsidRPr="00EF3662" w:rsidRDefault="00EF3662" w:rsidP="00EF3662">
      <w:pPr>
        <w:jc w:val="both"/>
        <w:rPr>
          <w:rFonts w:ascii="Tahoma" w:hAnsi="Tahoma" w:cs="Tahoma"/>
          <w:sz w:val="20"/>
          <w:szCs w:val="20"/>
        </w:rPr>
      </w:pPr>
      <w:r w:rsidRPr="00EF3662">
        <w:rPr>
          <w:rFonts w:ascii="Tahoma" w:hAnsi="Tahoma" w:cs="Tahoma"/>
          <w:sz w:val="20"/>
          <w:szCs w:val="20"/>
        </w:rPr>
        <w:t>El contratista debe embalar y almacenar los residuos de forma adecuada, teniendo en cuenta las rutas de evacuación.</w:t>
      </w:r>
    </w:p>
    <w:p w14:paraId="0501CB0D" w14:textId="2FD67948" w:rsidR="00EF3662" w:rsidRPr="00EF3662" w:rsidRDefault="00EF3662" w:rsidP="00EF3662">
      <w:pPr>
        <w:jc w:val="both"/>
        <w:rPr>
          <w:rFonts w:ascii="Tahoma" w:hAnsi="Tahoma" w:cs="Tahoma"/>
          <w:sz w:val="20"/>
          <w:szCs w:val="20"/>
        </w:rPr>
      </w:pPr>
      <w:r w:rsidRPr="00EF3662">
        <w:rPr>
          <w:rFonts w:ascii="Tahoma" w:hAnsi="Tahoma" w:cs="Tahoma"/>
          <w:sz w:val="20"/>
          <w:szCs w:val="20"/>
        </w:rPr>
        <w:t>El contratista, no debe realizar el almacenamiento o disposición de residuos en espacio público y en el caso de que se imponga algún tipo de multa o sanción, esta debe ser asumida por el mismo.</w:t>
      </w:r>
    </w:p>
    <w:p w14:paraId="50AB9A36" w14:textId="51F77C5F" w:rsidR="00EF3662" w:rsidRPr="00EF3662" w:rsidRDefault="00EF3662" w:rsidP="00EF3662">
      <w:pPr>
        <w:jc w:val="both"/>
        <w:rPr>
          <w:rFonts w:ascii="Tahoma" w:hAnsi="Tahoma" w:cs="Tahoma"/>
          <w:sz w:val="20"/>
          <w:szCs w:val="20"/>
        </w:rPr>
      </w:pPr>
      <w:r w:rsidRPr="00EF3662">
        <w:rPr>
          <w:rFonts w:ascii="Tahoma" w:hAnsi="Tahoma" w:cs="Tahoma"/>
          <w:sz w:val="20"/>
          <w:szCs w:val="20"/>
        </w:rPr>
        <w:t xml:space="preserve">El contratista debe elaborar el documento “Plan de Gestión de RCD en Obra”, con base en la Guía de Manejo que establezca la Secretaría Distrital de Ambiente para tal efecto, donde se incluirán las medidas para la separación de los residuos en obra, los planos de las instalaciones previstas para la separación y las disposiciones de los </w:t>
      </w:r>
      <w:proofErr w:type="spellStart"/>
      <w:r w:rsidRPr="00EF3662">
        <w:rPr>
          <w:rFonts w:ascii="Tahoma" w:hAnsi="Tahoma" w:cs="Tahoma"/>
          <w:sz w:val="20"/>
          <w:szCs w:val="20"/>
        </w:rPr>
        <w:t>los</w:t>
      </w:r>
      <w:proofErr w:type="spellEnd"/>
      <w:r w:rsidRPr="00EF3662">
        <w:rPr>
          <w:rFonts w:ascii="Tahoma" w:hAnsi="Tahoma" w:cs="Tahoma"/>
          <w:sz w:val="20"/>
          <w:szCs w:val="20"/>
        </w:rPr>
        <w:t xml:space="preserve"> estudios previos de prescripciones técnicas particulares del proyecto, en relación con la separación de los RCD dentro de la obra.</w:t>
      </w:r>
    </w:p>
    <w:p w14:paraId="79A8FFC9" w14:textId="1E6B31B7" w:rsidR="00EF3662" w:rsidRPr="00EF3662" w:rsidRDefault="00EF3662" w:rsidP="00EF3662">
      <w:pPr>
        <w:jc w:val="both"/>
        <w:rPr>
          <w:rFonts w:ascii="Tahoma" w:eastAsia="Calibri" w:hAnsi="Tahoma" w:cs="Tahoma"/>
          <w:sz w:val="20"/>
          <w:szCs w:val="20"/>
          <w:lang w:eastAsia="ar-SA"/>
        </w:rPr>
      </w:pPr>
      <w:r w:rsidRPr="00EF3662">
        <w:rPr>
          <w:rFonts w:ascii="Tahoma" w:hAnsi="Tahoma" w:cs="Tahoma"/>
          <w:sz w:val="20"/>
          <w:szCs w:val="20"/>
        </w:rPr>
        <w:t>Tener en el sitio de obra o acopio un inventario actualizado permanentemente de la cantidad y tipo de RCD generados y/o poseídos; este inventario debe ser actualizado de forma mensual relacionando la siguiente información:</w:t>
      </w:r>
    </w:p>
    <w:p w14:paraId="6369C717" w14:textId="77777777" w:rsidR="00EF3662" w:rsidRPr="00EF3662" w:rsidRDefault="00EF3662" w:rsidP="00EF3662">
      <w:pPr>
        <w:pStyle w:val="Prrafodelista"/>
        <w:numPr>
          <w:ilvl w:val="0"/>
          <w:numId w:val="9"/>
        </w:numPr>
        <w:spacing w:after="0"/>
        <w:rPr>
          <w:rFonts w:ascii="Tahoma" w:hAnsi="Tahoma" w:cs="Tahoma"/>
          <w:sz w:val="20"/>
          <w:szCs w:val="20"/>
          <w:lang w:val="es-CO"/>
        </w:rPr>
      </w:pPr>
      <w:r w:rsidRPr="00EF3662">
        <w:rPr>
          <w:rFonts w:ascii="Tahoma" w:hAnsi="Tahoma" w:cs="Tahoma"/>
          <w:sz w:val="20"/>
          <w:szCs w:val="20"/>
          <w:lang w:val="es-CO"/>
        </w:rPr>
        <w:t>Registro de todos los ingresos y salidas de RCD</w:t>
      </w:r>
    </w:p>
    <w:p w14:paraId="6C07ADF8" w14:textId="77777777" w:rsidR="00EF3662" w:rsidRPr="00EF3662" w:rsidRDefault="00EF3662" w:rsidP="00EF3662">
      <w:pPr>
        <w:pStyle w:val="Prrafodelista"/>
        <w:numPr>
          <w:ilvl w:val="0"/>
          <w:numId w:val="9"/>
        </w:numPr>
        <w:spacing w:after="0"/>
        <w:rPr>
          <w:rFonts w:ascii="Tahoma" w:hAnsi="Tahoma" w:cs="Tahoma"/>
          <w:sz w:val="20"/>
          <w:szCs w:val="20"/>
          <w:lang w:val="es-CO"/>
        </w:rPr>
      </w:pPr>
      <w:r w:rsidRPr="00EF3662">
        <w:rPr>
          <w:rFonts w:ascii="Tahoma" w:hAnsi="Tahoma" w:cs="Tahoma"/>
          <w:sz w:val="20"/>
          <w:szCs w:val="20"/>
          <w:lang w:val="es-CO"/>
        </w:rPr>
        <w:t>Fecha de cada ingreso o salida</w:t>
      </w:r>
    </w:p>
    <w:p w14:paraId="7DAA0384" w14:textId="77777777" w:rsidR="00EF3662" w:rsidRPr="00EF3662" w:rsidRDefault="00EF3662" w:rsidP="00EF3662">
      <w:pPr>
        <w:pStyle w:val="Prrafodelista"/>
        <w:numPr>
          <w:ilvl w:val="0"/>
          <w:numId w:val="9"/>
        </w:numPr>
        <w:spacing w:after="0"/>
        <w:rPr>
          <w:rFonts w:ascii="Tahoma" w:hAnsi="Tahoma" w:cs="Tahoma"/>
          <w:sz w:val="20"/>
          <w:szCs w:val="20"/>
          <w:lang w:val="es-CO"/>
        </w:rPr>
      </w:pPr>
      <w:r w:rsidRPr="00EF3662">
        <w:rPr>
          <w:rFonts w:ascii="Tahoma" w:hAnsi="Tahoma" w:cs="Tahoma"/>
          <w:sz w:val="20"/>
          <w:szCs w:val="20"/>
          <w:lang w:val="es-CO"/>
        </w:rPr>
        <w:t>Origen (dirección y teléfono)</w:t>
      </w:r>
    </w:p>
    <w:p w14:paraId="7E55EC0A" w14:textId="77777777" w:rsidR="00EF3662" w:rsidRPr="00EF3662" w:rsidRDefault="00EF3662" w:rsidP="00EF3662">
      <w:pPr>
        <w:pStyle w:val="Prrafodelista"/>
        <w:numPr>
          <w:ilvl w:val="0"/>
          <w:numId w:val="9"/>
        </w:numPr>
        <w:spacing w:after="0"/>
        <w:rPr>
          <w:rFonts w:ascii="Tahoma" w:hAnsi="Tahoma" w:cs="Tahoma"/>
          <w:sz w:val="20"/>
          <w:szCs w:val="20"/>
          <w:lang w:val="es-CO"/>
        </w:rPr>
      </w:pPr>
      <w:r w:rsidRPr="00EF3662">
        <w:rPr>
          <w:rFonts w:ascii="Tahoma" w:hAnsi="Tahoma" w:cs="Tahoma"/>
          <w:sz w:val="20"/>
          <w:szCs w:val="20"/>
          <w:lang w:val="es-CO"/>
        </w:rPr>
        <w:t>Nombre y firma del generador</w:t>
      </w:r>
    </w:p>
    <w:p w14:paraId="414D3D09" w14:textId="77777777" w:rsidR="00EF3662" w:rsidRPr="00EF3662" w:rsidRDefault="00EF3662" w:rsidP="00EF3662">
      <w:pPr>
        <w:pStyle w:val="Prrafodelista"/>
        <w:numPr>
          <w:ilvl w:val="0"/>
          <w:numId w:val="9"/>
        </w:numPr>
        <w:spacing w:after="0"/>
        <w:rPr>
          <w:rFonts w:ascii="Tahoma" w:hAnsi="Tahoma" w:cs="Tahoma"/>
          <w:sz w:val="20"/>
          <w:szCs w:val="20"/>
          <w:lang w:val="es-CO"/>
        </w:rPr>
      </w:pPr>
      <w:r w:rsidRPr="00EF3662">
        <w:rPr>
          <w:rFonts w:ascii="Tahoma" w:hAnsi="Tahoma" w:cs="Tahoma"/>
          <w:sz w:val="20"/>
          <w:szCs w:val="20"/>
          <w:lang w:val="es-CO"/>
        </w:rPr>
        <w:t>Destino inmediato y final</w:t>
      </w:r>
    </w:p>
    <w:p w14:paraId="4B2B506B" w14:textId="77777777" w:rsidR="00EF3662" w:rsidRPr="00EF3662" w:rsidRDefault="00EF3662" w:rsidP="00EF3662">
      <w:pPr>
        <w:pStyle w:val="Prrafodelista"/>
        <w:numPr>
          <w:ilvl w:val="0"/>
          <w:numId w:val="9"/>
        </w:numPr>
        <w:spacing w:after="0"/>
        <w:rPr>
          <w:rFonts w:ascii="Tahoma" w:hAnsi="Tahoma" w:cs="Tahoma"/>
          <w:sz w:val="20"/>
          <w:szCs w:val="20"/>
          <w:lang w:val="es-CO"/>
        </w:rPr>
      </w:pPr>
      <w:r w:rsidRPr="00EF3662">
        <w:rPr>
          <w:rFonts w:ascii="Tahoma" w:hAnsi="Tahoma" w:cs="Tahoma"/>
          <w:sz w:val="20"/>
          <w:szCs w:val="20"/>
          <w:lang w:val="es-CO"/>
        </w:rPr>
        <w:t>Tipo, volumen y peso</w:t>
      </w:r>
    </w:p>
    <w:p w14:paraId="57B90404" w14:textId="77777777" w:rsidR="00EF3662" w:rsidRPr="00EF3662" w:rsidRDefault="00EF3662" w:rsidP="00EF3662">
      <w:pPr>
        <w:pStyle w:val="Prrafodelista"/>
        <w:numPr>
          <w:ilvl w:val="0"/>
          <w:numId w:val="9"/>
        </w:numPr>
        <w:spacing w:after="0"/>
        <w:rPr>
          <w:rFonts w:ascii="Tahoma" w:hAnsi="Tahoma" w:cs="Tahoma"/>
          <w:sz w:val="20"/>
          <w:szCs w:val="20"/>
          <w:lang w:val="es-CO"/>
        </w:rPr>
      </w:pPr>
      <w:r w:rsidRPr="00EF3662">
        <w:rPr>
          <w:rFonts w:ascii="Tahoma" w:hAnsi="Tahoma" w:cs="Tahoma"/>
          <w:sz w:val="20"/>
          <w:szCs w:val="20"/>
          <w:lang w:val="es-CO"/>
        </w:rPr>
        <w:t>Nombre y sello del transportador</w:t>
      </w:r>
    </w:p>
    <w:p w14:paraId="6FDC03EA" w14:textId="77777777" w:rsidR="00EF3662" w:rsidRPr="00EF3662" w:rsidRDefault="00EF3662" w:rsidP="00EF3662">
      <w:pPr>
        <w:pStyle w:val="Prrafodelista"/>
        <w:numPr>
          <w:ilvl w:val="0"/>
          <w:numId w:val="9"/>
        </w:numPr>
        <w:spacing w:after="0"/>
        <w:rPr>
          <w:rFonts w:ascii="Tahoma" w:hAnsi="Tahoma" w:cs="Tahoma"/>
          <w:sz w:val="20"/>
          <w:szCs w:val="20"/>
          <w:lang w:val="es-CO"/>
        </w:rPr>
      </w:pPr>
      <w:r w:rsidRPr="00EF3662">
        <w:rPr>
          <w:rFonts w:ascii="Tahoma" w:hAnsi="Tahoma" w:cs="Tahoma"/>
          <w:sz w:val="20"/>
          <w:szCs w:val="20"/>
          <w:lang w:val="es-CO"/>
        </w:rPr>
        <w:t>Nombre de quien recibe y firma</w:t>
      </w:r>
    </w:p>
    <w:p w14:paraId="668F0883" w14:textId="77777777" w:rsidR="00EF3662" w:rsidRPr="00EF3662" w:rsidRDefault="00EF3662" w:rsidP="00EF3662">
      <w:pPr>
        <w:jc w:val="both"/>
        <w:rPr>
          <w:rFonts w:ascii="Tahoma" w:eastAsia="Calibri" w:hAnsi="Tahoma" w:cs="Tahoma"/>
          <w:sz w:val="20"/>
          <w:szCs w:val="20"/>
          <w:lang w:eastAsia="ar-SA"/>
        </w:rPr>
      </w:pPr>
    </w:p>
    <w:p w14:paraId="64DC0585" w14:textId="115EEDDC" w:rsidR="00EF3662" w:rsidRPr="00EF3662" w:rsidRDefault="00EF3662" w:rsidP="00EF3662">
      <w:pPr>
        <w:jc w:val="both"/>
        <w:rPr>
          <w:rFonts w:ascii="Tahoma" w:hAnsi="Tahoma" w:cs="Tahoma"/>
          <w:sz w:val="20"/>
          <w:szCs w:val="20"/>
        </w:rPr>
      </w:pPr>
      <w:r w:rsidRPr="00EF3662">
        <w:rPr>
          <w:rFonts w:ascii="Tahoma" w:hAnsi="Tahoma" w:cs="Tahoma"/>
          <w:sz w:val="20"/>
          <w:szCs w:val="20"/>
        </w:rPr>
        <w:t xml:space="preserve">Generar un inventario de los residuos peligrosos provenientes de actividades de demolición, reparación o reforma, proceder a su retiro selectivo y entregar a gestores autorizados de residuos especiales; además de gestionar el transporte y disposición final con gestores externos autorizados, solicitando las certificaciones necesarias y entregarlas al </w:t>
      </w:r>
      <w:r w:rsidRPr="00EF3662">
        <w:rPr>
          <w:rFonts w:ascii="Tahoma" w:eastAsia="Calibri" w:hAnsi="Tahoma" w:cs="Tahoma"/>
          <w:sz w:val="20"/>
          <w:szCs w:val="20"/>
          <w:lang w:eastAsia="ar-SA"/>
        </w:rPr>
        <w:t xml:space="preserve">supervisor </w:t>
      </w:r>
      <w:r w:rsidRPr="00EF3662">
        <w:rPr>
          <w:rFonts w:ascii="Tahoma" w:hAnsi="Tahoma" w:cs="Tahoma"/>
          <w:sz w:val="20"/>
          <w:szCs w:val="20"/>
        </w:rPr>
        <w:t>del contrato y al profesional ambiental de la División de Recursos Físicos.</w:t>
      </w:r>
    </w:p>
    <w:p w14:paraId="67CCAEE2" w14:textId="77777777" w:rsidR="00EF3662" w:rsidRPr="00EF3662" w:rsidRDefault="00EF3662" w:rsidP="00EF3662">
      <w:pPr>
        <w:jc w:val="both"/>
        <w:rPr>
          <w:rFonts w:ascii="Tahoma" w:hAnsi="Tahoma" w:cs="Tahoma"/>
          <w:sz w:val="20"/>
          <w:szCs w:val="20"/>
        </w:rPr>
      </w:pPr>
      <w:r w:rsidRPr="00EF3662">
        <w:rPr>
          <w:rFonts w:ascii="Tahoma" w:hAnsi="Tahoma" w:cs="Tahoma"/>
          <w:sz w:val="20"/>
          <w:szCs w:val="20"/>
        </w:rPr>
        <w:t>El contratista debe trabajar únicamente con transportadores inscritos en la página web de la SDA y que hayan obtenido su respectivo PIN. Los transportadores de RCD deberán notificar su actividad ante la Secretaria Distrital de Ambiente mediante su inscripción en el Registro Web y la asignación de su respectivo PIN.</w:t>
      </w:r>
    </w:p>
    <w:p w14:paraId="325DFFB3" w14:textId="77777777" w:rsidR="00EF3662" w:rsidRPr="00EF3662" w:rsidRDefault="00EF3662" w:rsidP="00EF3662">
      <w:pPr>
        <w:jc w:val="both"/>
        <w:rPr>
          <w:rFonts w:ascii="Tahoma" w:hAnsi="Tahoma" w:cs="Tahoma"/>
          <w:sz w:val="20"/>
          <w:szCs w:val="20"/>
        </w:rPr>
      </w:pPr>
      <w:r w:rsidRPr="00EF3662">
        <w:rPr>
          <w:rFonts w:ascii="Tahoma" w:hAnsi="Tahoma" w:cs="Tahoma"/>
          <w:sz w:val="20"/>
          <w:szCs w:val="20"/>
        </w:rPr>
        <w:t xml:space="preserve">Lo anterior en cumplimiento de la siguiente normatividad: </w:t>
      </w:r>
    </w:p>
    <w:p w14:paraId="7B46E9E7" w14:textId="47AA06D2"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Resolución 1115 de 2012, de la Secretaria Distrital de Ambiente, Por medio de la cual se adoptan los lineamientos Técnico - Ambientales para las actividades de aprovechamiento y tratamiento de los residuos de construcción y demolición en el Distrito Capital; además de la Resolución 932 de 2015, por la cual se modifica y Adiciona la Resolución 1115 de 2012, así mismo la Resolución 715 de 2013, por la cual se modifica la Resolución 1115 de 2012</w:t>
      </w:r>
    </w:p>
    <w:p w14:paraId="6A8829F1" w14:textId="77777777"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Decreto 586 de 2015, de la Alcaldía Mayor de Bogotá, Por medio del cual se adopta el modelo eficiente y sostenible de gestión de los Residuos de Construcción y Demolición - RCD en Bogotá D.C.</w:t>
      </w:r>
    </w:p>
    <w:p w14:paraId="071807D3" w14:textId="60D48526"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lastRenderedPageBreak/>
        <w:t xml:space="preserve">Ley 1801 de </w:t>
      </w:r>
      <w:r w:rsidRPr="00EF3662">
        <w:rPr>
          <w:rFonts w:ascii="Tahoma" w:eastAsia="Calibri" w:hAnsi="Tahoma" w:cs="Tahoma"/>
          <w:sz w:val="20"/>
          <w:szCs w:val="20"/>
          <w:shd w:val="clear" w:color="auto" w:fill="FFFFFF"/>
          <w:lang w:eastAsia="ar-SA"/>
        </w:rPr>
        <w:t xml:space="preserve">2016, por la cual se expide el Código Nacional de Policía. </w:t>
      </w:r>
    </w:p>
    <w:p w14:paraId="1826383B" w14:textId="5404DAFF" w:rsidR="00EF3662" w:rsidRPr="00EF3662" w:rsidRDefault="00EF3662" w:rsidP="00EF3662">
      <w:pPr>
        <w:jc w:val="both"/>
        <w:rPr>
          <w:rFonts w:ascii="Tahoma" w:hAnsi="Tahoma" w:cs="Tahoma"/>
          <w:sz w:val="20"/>
          <w:szCs w:val="20"/>
        </w:rPr>
      </w:pPr>
      <w:r w:rsidRPr="00EF3662">
        <w:rPr>
          <w:rFonts w:ascii="Tahoma" w:hAnsi="Tahoma" w:cs="Tahoma"/>
          <w:b/>
          <w:bCs/>
          <w:sz w:val="20"/>
          <w:szCs w:val="20"/>
        </w:rPr>
        <w:t xml:space="preserve">1.2.4.12 MANEJO DE ARBOLADO </w:t>
      </w:r>
    </w:p>
    <w:p w14:paraId="0D47E383" w14:textId="77777777" w:rsidR="00EF3662" w:rsidRPr="00EF3662" w:rsidRDefault="00EF3662" w:rsidP="00EF3662">
      <w:pPr>
        <w:jc w:val="both"/>
        <w:rPr>
          <w:rFonts w:ascii="Tahoma" w:hAnsi="Tahoma" w:cs="Tahoma"/>
          <w:sz w:val="20"/>
          <w:szCs w:val="20"/>
        </w:rPr>
      </w:pPr>
      <w:r w:rsidRPr="00EF3662">
        <w:rPr>
          <w:rFonts w:ascii="Tahoma" w:hAnsi="Tahoma" w:cs="Tahoma"/>
          <w:sz w:val="20"/>
          <w:szCs w:val="20"/>
        </w:rPr>
        <w:t xml:space="preserve">El contratista, debe identificar e inventariar las especies vegetales, que se encuentren en al área a intervenir. </w:t>
      </w:r>
    </w:p>
    <w:p w14:paraId="20D609F1" w14:textId="59523A75" w:rsidR="00EF3662" w:rsidRPr="00EF3662" w:rsidRDefault="00EF3662" w:rsidP="00EF3662">
      <w:pPr>
        <w:jc w:val="both"/>
        <w:rPr>
          <w:rFonts w:ascii="Tahoma" w:hAnsi="Tahoma" w:cs="Tahoma"/>
          <w:sz w:val="20"/>
          <w:szCs w:val="20"/>
        </w:rPr>
      </w:pPr>
      <w:r w:rsidRPr="00EF3662">
        <w:rPr>
          <w:rFonts w:ascii="Tahoma" w:hAnsi="Tahoma" w:cs="Tahoma"/>
          <w:sz w:val="20"/>
          <w:szCs w:val="20"/>
        </w:rPr>
        <w:t xml:space="preserve">Si se requiere intervención silvicultural como arborización, tala, poda, bloqueo y traslado, manejo o aprovechamiento del arbolado urbano, se regirá por los lineamientos establecidos en el Manual de Silvicultura Urbana, Zonas Verdes y Jardinería y ejecutará las intervenciones autorizadas, previo permiso otorgado por la Secretaría Distrital de Ambiente. </w:t>
      </w:r>
    </w:p>
    <w:p w14:paraId="4E4833C6" w14:textId="77777777" w:rsidR="00EF3662" w:rsidRPr="00EF3662" w:rsidRDefault="00EF3662" w:rsidP="00EF3662">
      <w:pPr>
        <w:jc w:val="both"/>
        <w:rPr>
          <w:rFonts w:ascii="Tahoma" w:hAnsi="Tahoma" w:cs="Tahoma"/>
          <w:sz w:val="20"/>
          <w:szCs w:val="20"/>
        </w:rPr>
      </w:pPr>
      <w:r w:rsidRPr="00EF3662">
        <w:rPr>
          <w:rFonts w:ascii="Tahoma" w:hAnsi="Tahoma" w:cs="Tahoma"/>
          <w:sz w:val="20"/>
          <w:szCs w:val="20"/>
        </w:rPr>
        <w:t>Si no se requiere ningún tipo de intervención silvicultural, se debe proteger las especies vegetales, a través de un cerramiento y velar por su cuidado y protección.</w:t>
      </w:r>
    </w:p>
    <w:p w14:paraId="1A1C39F7" w14:textId="429981D5" w:rsidR="00EF3662" w:rsidRPr="00EF3662" w:rsidRDefault="00EF3662" w:rsidP="00EF3662">
      <w:pPr>
        <w:jc w:val="both"/>
        <w:rPr>
          <w:rFonts w:ascii="Tahoma" w:eastAsia="Calibri" w:hAnsi="Tahoma" w:cs="Tahoma"/>
          <w:sz w:val="20"/>
          <w:szCs w:val="20"/>
          <w:lang w:eastAsia="ar-SA"/>
        </w:rPr>
      </w:pPr>
      <w:r w:rsidRPr="00EF3662">
        <w:rPr>
          <w:rFonts w:ascii="Tahoma" w:eastAsia="Calibri" w:hAnsi="Tahoma" w:cs="Tahoma"/>
          <w:sz w:val="20"/>
          <w:szCs w:val="20"/>
          <w:lang w:eastAsia="ar-SA"/>
        </w:rPr>
        <w:t>Decreto 531 de 2010, Por el cual se reglamenta la silvicultura urbana, zonas verdes y la jardinería en Bogotá y se definen las responsabilidades de las Entidades Distritales en relación con el tema y se dictan otras disposiciones.</w:t>
      </w:r>
    </w:p>
    <w:p w14:paraId="3DD918E8" w14:textId="16168E5D" w:rsidR="00EF3662" w:rsidRPr="00EF3662" w:rsidRDefault="00EF3662" w:rsidP="00EF3662">
      <w:pPr>
        <w:jc w:val="both"/>
        <w:rPr>
          <w:rFonts w:ascii="Tahoma" w:hAnsi="Tahoma" w:cs="Tahoma"/>
          <w:sz w:val="20"/>
          <w:szCs w:val="20"/>
        </w:rPr>
      </w:pPr>
      <w:r w:rsidRPr="00EF3662">
        <w:rPr>
          <w:rFonts w:ascii="Tahoma" w:hAnsi="Tahoma" w:cs="Tahoma"/>
          <w:b/>
          <w:bCs/>
          <w:sz w:val="20"/>
          <w:szCs w:val="20"/>
        </w:rPr>
        <w:t>1.2.4.13 VARIOS</w:t>
      </w:r>
    </w:p>
    <w:p w14:paraId="4793DC40" w14:textId="77A600A3" w:rsidR="00EF3662" w:rsidRPr="00EF3662" w:rsidRDefault="00EF3662" w:rsidP="00EF3662">
      <w:pPr>
        <w:jc w:val="both"/>
        <w:rPr>
          <w:rFonts w:ascii="Tahoma" w:hAnsi="Tahoma" w:cs="Tahoma"/>
          <w:sz w:val="20"/>
          <w:szCs w:val="20"/>
        </w:rPr>
      </w:pPr>
      <w:r w:rsidRPr="00EF3662">
        <w:rPr>
          <w:rFonts w:ascii="Tahoma" w:hAnsi="Tahoma" w:cs="Tahoma"/>
          <w:sz w:val="20"/>
          <w:szCs w:val="20"/>
        </w:rPr>
        <w:t>En caso de realizar actividades de señalización de obras, tratamiento y manejo de cobertura vegetal, excavaciones, manejo de aguas superficiales durante las obras, transporte, manejo y disposición de escombros, manejo de equipos, desmantelamiento de instalaciones, etc., el contratista deberá adoptar los parámetros técnicos y de manejo ambiental contenidos en el Manual de Respeto al Ciudadano, adoptado por el Instituto de Desarrollo Urbano, así como la Guía de Manejo Ambiental para el desarrollo de proyectos de infraestructura urbana de Bogotá D.C., adoptado por el IDU y la autoridad ambiental urbana DAMA mediante Resolución No. 991 de 2001 y la Guía Ambiental del Plan Maestro de Seguridad (o la que se encuentre vigente).</w:t>
      </w:r>
    </w:p>
    <w:p w14:paraId="4575E491" w14:textId="3AC34C2B" w:rsidR="00EF3662" w:rsidRPr="00EF3662" w:rsidRDefault="00EF3662" w:rsidP="00EF3662">
      <w:pPr>
        <w:jc w:val="both"/>
        <w:rPr>
          <w:rFonts w:ascii="Tahoma" w:hAnsi="Tahoma" w:cs="Tahoma"/>
          <w:sz w:val="20"/>
          <w:szCs w:val="20"/>
        </w:rPr>
      </w:pPr>
      <w:r w:rsidRPr="00EF3662">
        <w:rPr>
          <w:rFonts w:ascii="Tahoma" w:hAnsi="Tahoma" w:cs="Tahoma"/>
          <w:sz w:val="20"/>
          <w:szCs w:val="20"/>
        </w:rPr>
        <w:t>Durante la ejecución de los trabajos y hasta su entrega final, el contratista está en la obligación de poner en práctica los procedimientos adecuados de señalización, construcción y de protección contra cualquier daño o deterioro que pueda afectar la calidad, estabilidad y acabados de los inmuebles aledaños, las estructuras e instalaciones de redes de servicios superficiales o subterráneos existentes dentro del área de trabajo o adyacentes a ella, siendo de su exclusiva responsabilidad cualquier daño que pudiere ocasionar a tales inmuebles, estructuras, instalaciones o redes</w:t>
      </w:r>
      <w:r w:rsidR="00D4404F">
        <w:rPr>
          <w:rFonts w:ascii="Tahoma" w:hAnsi="Tahoma" w:cs="Tahoma"/>
          <w:sz w:val="20"/>
          <w:szCs w:val="20"/>
        </w:rPr>
        <w:t>.</w:t>
      </w:r>
    </w:p>
    <w:p w14:paraId="44E60025" w14:textId="714DF206" w:rsidR="00EF3662" w:rsidRPr="00EF3662" w:rsidRDefault="00EF3662" w:rsidP="00EF3662">
      <w:pPr>
        <w:jc w:val="both"/>
        <w:rPr>
          <w:rFonts w:ascii="Tahoma" w:hAnsi="Tahoma" w:cs="Tahoma"/>
          <w:sz w:val="20"/>
          <w:szCs w:val="20"/>
        </w:rPr>
      </w:pPr>
      <w:r w:rsidRPr="00EF3662">
        <w:rPr>
          <w:rFonts w:ascii="Tahoma" w:hAnsi="Tahoma" w:cs="Tahoma"/>
          <w:sz w:val="20"/>
          <w:szCs w:val="20"/>
        </w:rPr>
        <w:t>La ejecución de la construcción, lo mismo que el suministro de bienes y equipos por parte de EL CONSTRUCTOR, deberán cumplir los requisitos de las Normas del Instituto Colombiano de Normas Técnicas, ICONTEC, de la E.A.A.B. y de CODENSA, aplicables al proyecto.</w:t>
      </w:r>
    </w:p>
    <w:p w14:paraId="144E7654" w14:textId="564AB94E" w:rsidR="00EF3662" w:rsidRPr="00EF3662" w:rsidRDefault="00EF3662" w:rsidP="00EF3662">
      <w:pPr>
        <w:jc w:val="both"/>
        <w:rPr>
          <w:rFonts w:ascii="Tahoma" w:hAnsi="Tahoma" w:cs="Tahoma"/>
          <w:sz w:val="20"/>
          <w:szCs w:val="20"/>
        </w:rPr>
      </w:pPr>
      <w:r w:rsidRPr="00EF3662">
        <w:rPr>
          <w:rFonts w:ascii="Tahoma" w:hAnsi="Tahoma" w:cs="Tahoma"/>
          <w:sz w:val="20"/>
          <w:szCs w:val="20"/>
        </w:rPr>
        <w:t xml:space="preserve">Los materiales de construcción, deben provenir de empresas u organizaciones responsables con el ambiente y/o preferir a aquellas empresas que cumplan con las normas técnicas colombianas ISO-NTC 9001, ISO-NTC 14001, NTC OSHAS 18001 y SA 8000. </w:t>
      </w:r>
    </w:p>
    <w:p w14:paraId="211E3362" w14:textId="77777777" w:rsidR="00EF3662" w:rsidRPr="00EF3662" w:rsidRDefault="00EF3662" w:rsidP="00EF3662">
      <w:pPr>
        <w:jc w:val="both"/>
        <w:rPr>
          <w:rFonts w:ascii="Tahoma" w:hAnsi="Tahoma" w:cs="Tahoma"/>
          <w:sz w:val="20"/>
          <w:szCs w:val="20"/>
        </w:rPr>
      </w:pPr>
      <w:r w:rsidRPr="00EF3662">
        <w:rPr>
          <w:rFonts w:ascii="Tahoma" w:hAnsi="Tahoma" w:cs="Tahoma"/>
          <w:sz w:val="20"/>
          <w:szCs w:val="20"/>
        </w:rPr>
        <w:t xml:space="preserve">Atentamente, </w:t>
      </w:r>
    </w:p>
    <w:p w14:paraId="1EA5F94A" w14:textId="77777777" w:rsidR="00EF3662" w:rsidRPr="00EF3662" w:rsidRDefault="00EF3662" w:rsidP="00EF3662">
      <w:pPr>
        <w:jc w:val="both"/>
        <w:rPr>
          <w:rFonts w:ascii="Tahoma" w:hAnsi="Tahoma" w:cs="Tahoma"/>
          <w:sz w:val="20"/>
          <w:szCs w:val="20"/>
        </w:rPr>
      </w:pPr>
    </w:p>
    <w:p w14:paraId="605958AF" w14:textId="77777777" w:rsidR="00EF3662" w:rsidRPr="00EF3662" w:rsidRDefault="00EF3662" w:rsidP="00D4404F">
      <w:pPr>
        <w:spacing w:after="0"/>
        <w:jc w:val="both"/>
        <w:rPr>
          <w:rFonts w:ascii="Tahoma" w:hAnsi="Tahoma" w:cs="Tahoma"/>
          <w:spacing w:val="-3"/>
          <w:sz w:val="20"/>
          <w:szCs w:val="20"/>
        </w:rPr>
      </w:pPr>
      <w:r w:rsidRPr="00EF3662">
        <w:rPr>
          <w:rFonts w:ascii="Tahoma" w:hAnsi="Tahoma" w:cs="Tahoma"/>
          <w:spacing w:val="-3"/>
          <w:sz w:val="20"/>
          <w:szCs w:val="20"/>
        </w:rPr>
        <w:t>Nombre o Razón Social del Proponente: ______________________________</w:t>
      </w:r>
    </w:p>
    <w:p w14:paraId="5EAC1261" w14:textId="77777777" w:rsidR="00EF3662" w:rsidRPr="00EF3662" w:rsidRDefault="00EF3662" w:rsidP="00D4404F">
      <w:pPr>
        <w:spacing w:after="0"/>
        <w:jc w:val="both"/>
        <w:rPr>
          <w:rFonts w:ascii="Tahoma" w:hAnsi="Tahoma" w:cs="Tahoma"/>
          <w:spacing w:val="-3"/>
          <w:sz w:val="20"/>
          <w:szCs w:val="20"/>
        </w:rPr>
      </w:pPr>
      <w:r w:rsidRPr="00EF3662">
        <w:rPr>
          <w:rFonts w:ascii="Tahoma" w:hAnsi="Tahoma" w:cs="Tahoma"/>
          <w:spacing w:val="-3"/>
          <w:sz w:val="20"/>
          <w:szCs w:val="20"/>
        </w:rPr>
        <w:t>NIT: __________________________________________________________</w:t>
      </w:r>
    </w:p>
    <w:p w14:paraId="0A4A0728" w14:textId="77777777" w:rsidR="00EF3662" w:rsidRPr="00EF3662" w:rsidRDefault="00EF3662" w:rsidP="00D4404F">
      <w:pPr>
        <w:spacing w:after="0"/>
        <w:jc w:val="both"/>
        <w:rPr>
          <w:rFonts w:ascii="Tahoma" w:hAnsi="Tahoma" w:cs="Tahoma"/>
          <w:spacing w:val="-3"/>
          <w:sz w:val="20"/>
          <w:szCs w:val="20"/>
        </w:rPr>
      </w:pPr>
      <w:r w:rsidRPr="00EF3662">
        <w:rPr>
          <w:rFonts w:ascii="Tahoma" w:hAnsi="Tahoma" w:cs="Tahoma"/>
          <w:spacing w:val="-3"/>
          <w:sz w:val="20"/>
          <w:szCs w:val="20"/>
        </w:rPr>
        <w:t>Nombre del Representante Legal: ___________________________________</w:t>
      </w:r>
    </w:p>
    <w:p w14:paraId="55013CEE" w14:textId="77777777" w:rsidR="00EF3662" w:rsidRPr="00EF3662" w:rsidRDefault="00EF3662" w:rsidP="00D4404F">
      <w:pPr>
        <w:spacing w:after="0"/>
        <w:jc w:val="both"/>
        <w:rPr>
          <w:rFonts w:ascii="Tahoma" w:hAnsi="Tahoma" w:cs="Tahoma"/>
          <w:spacing w:val="-3"/>
          <w:sz w:val="20"/>
          <w:szCs w:val="20"/>
        </w:rPr>
      </w:pPr>
      <w:r w:rsidRPr="00EF3662">
        <w:rPr>
          <w:rFonts w:ascii="Tahoma" w:hAnsi="Tahoma" w:cs="Tahoma"/>
          <w:spacing w:val="-3"/>
          <w:sz w:val="20"/>
          <w:szCs w:val="20"/>
        </w:rPr>
        <w:t>C. C. N.:______________________ De:______________________________</w:t>
      </w:r>
    </w:p>
    <w:p w14:paraId="2B8B6788" w14:textId="77777777" w:rsidR="00EF3662" w:rsidRPr="00EF3662" w:rsidRDefault="00EF3662" w:rsidP="00D4404F">
      <w:pPr>
        <w:spacing w:after="0"/>
        <w:jc w:val="both"/>
        <w:rPr>
          <w:rFonts w:ascii="Tahoma" w:hAnsi="Tahoma" w:cs="Tahoma"/>
          <w:spacing w:val="-3"/>
          <w:sz w:val="20"/>
          <w:szCs w:val="20"/>
        </w:rPr>
      </w:pPr>
      <w:r w:rsidRPr="00EF3662">
        <w:rPr>
          <w:rFonts w:ascii="Tahoma" w:hAnsi="Tahoma" w:cs="Tahoma"/>
          <w:spacing w:val="-3"/>
          <w:sz w:val="20"/>
          <w:szCs w:val="20"/>
        </w:rPr>
        <w:t>Dirección: ______________________________________________________</w:t>
      </w:r>
    </w:p>
    <w:p w14:paraId="1E0F838E" w14:textId="77777777" w:rsidR="00EF3662" w:rsidRPr="00EF3662" w:rsidRDefault="00EF3662" w:rsidP="00D4404F">
      <w:pPr>
        <w:spacing w:after="0"/>
        <w:jc w:val="both"/>
        <w:rPr>
          <w:rFonts w:ascii="Tahoma" w:hAnsi="Tahoma" w:cs="Tahoma"/>
          <w:spacing w:val="-3"/>
          <w:sz w:val="20"/>
          <w:szCs w:val="20"/>
        </w:rPr>
      </w:pPr>
      <w:r w:rsidRPr="00EF3662">
        <w:rPr>
          <w:rFonts w:ascii="Tahoma" w:hAnsi="Tahoma" w:cs="Tahoma"/>
          <w:spacing w:val="-3"/>
          <w:sz w:val="20"/>
          <w:szCs w:val="20"/>
        </w:rPr>
        <w:t>Correo electrónico: _______________________________________________</w:t>
      </w:r>
    </w:p>
    <w:p w14:paraId="5436AC6F" w14:textId="77777777" w:rsidR="00EF3662" w:rsidRPr="00EF3662" w:rsidRDefault="00EF3662" w:rsidP="00D4404F">
      <w:pPr>
        <w:spacing w:after="0"/>
        <w:jc w:val="both"/>
        <w:rPr>
          <w:rFonts w:ascii="Tahoma" w:hAnsi="Tahoma" w:cs="Tahoma"/>
          <w:spacing w:val="-3"/>
          <w:sz w:val="20"/>
          <w:szCs w:val="20"/>
        </w:rPr>
      </w:pPr>
      <w:r w:rsidRPr="00EF3662">
        <w:rPr>
          <w:rFonts w:ascii="Tahoma" w:hAnsi="Tahoma" w:cs="Tahoma"/>
          <w:spacing w:val="-3"/>
          <w:sz w:val="20"/>
          <w:szCs w:val="20"/>
        </w:rPr>
        <w:t>Teléfonos: ________________________    Cel: ________________________</w:t>
      </w:r>
    </w:p>
    <w:p w14:paraId="508213F6" w14:textId="77777777" w:rsidR="00EF3662" w:rsidRPr="00EF3662" w:rsidRDefault="00EF3662" w:rsidP="00D4404F">
      <w:pPr>
        <w:spacing w:after="0"/>
        <w:jc w:val="both"/>
        <w:rPr>
          <w:rFonts w:ascii="Tahoma" w:hAnsi="Tahoma" w:cs="Tahoma"/>
          <w:spacing w:val="-3"/>
          <w:sz w:val="20"/>
          <w:szCs w:val="20"/>
        </w:rPr>
      </w:pPr>
      <w:r w:rsidRPr="00EF3662">
        <w:rPr>
          <w:rFonts w:ascii="Tahoma" w:hAnsi="Tahoma" w:cs="Tahoma"/>
          <w:spacing w:val="-3"/>
          <w:sz w:val="20"/>
          <w:szCs w:val="20"/>
        </w:rPr>
        <w:t>Ciudad: ________________________________________________________</w:t>
      </w:r>
    </w:p>
    <w:p w14:paraId="2944A4F4" w14:textId="77777777" w:rsidR="00EF3662" w:rsidRPr="00EF3662" w:rsidRDefault="00EF3662" w:rsidP="00D4404F">
      <w:pPr>
        <w:spacing w:after="0"/>
        <w:jc w:val="both"/>
        <w:rPr>
          <w:rFonts w:ascii="Tahoma" w:hAnsi="Tahoma" w:cs="Tahoma"/>
          <w:spacing w:val="-3"/>
          <w:sz w:val="20"/>
          <w:szCs w:val="20"/>
        </w:rPr>
      </w:pPr>
      <w:r w:rsidRPr="00EF3662">
        <w:rPr>
          <w:rFonts w:ascii="Tahoma" w:hAnsi="Tahoma" w:cs="Tahoma"/>
          <w:spacing w:val="-3"/>
          <w:sz w:val="20"/>
          <w:szCs w:val="20"/>
        </w:rPr>
        <w:t>FIRMA: ________________________________________________________</w:t>
      </w:r>
    </w:p>
    <w:p w14:paraId="5B78720E" w14:textId="0BB3B92F" w:rsidR="00016B8F" w:rsidRPr="00EF3662" w:rsidRDefault="00EF3662" w:rsidP="00D4404F">
      <w:pPr>
        <w:spacing w:after="0"/>
        <w:jc w:val="both"/>
      </w:pPr>
      <w:r w:rsidRPr="00EF3662">
        <w:rPr>
          <w:rFonts w:ascii="Tahoma" w:hAnsi="Tahoma" w:cs="Tahoma"/>
          <w:spacing w:val="-3"/>
          <w:sz w:val="20"/>
          <w:szCs w:val="20"/>
        </w:rPr>
        <w:t>NOMBRE Y CALIDAD DE QUIEN FIRMA: ______________________________</w:t>
      </w:r>
    </w:p>
    <w:sectPr w:rsidR="00016B8F" w:rsidRPr="00EF3662" w:rsidSect="00EF3662">
      <w:pgSz w:w="12240" w:h="15840"/>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845"/>
    <w:multiLevelType w:val="hybridMultilevel"/>
    <w:tmpl w:val="87A8E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3A6A84"/>
    <w:multiLevelType w:val="multilevel"/>
    <w:tmpl w:val="30825D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EE00A0"/>
    <w:multiLevelType w:val="hybridMultilevel"/>
    <w:tmpl w:val="2D7C4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B9828A1"/>
    <w:multiLevelType w:val="hybridMultilevel"/>
    <w:tmpl w:val="B3703E42"/>
    <w:lvl w:ilvl="0" w:tplc="240A0001">
      <w:start w:val="1"/>
      <w:numFmt w:val="bullet"/>
      <w:lvlText w:val=""/>
      <w:lvlJc w:val="left"/>
      <w:pPr>
        <w:ind w:left="1440" w:hanging="360"/>
      </w:pPr>
      <w:rPr>
        <w:rFonts w:ascii="Symbol" w:hAnsi="Symbol"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32094D78"/>
    <w:multiLevelType w:val="hybridMultilevel"/>
    <w:tmpl w:val="97368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00057C"/>
    <w:multiLevelType w:val="hybridMultilevel"/>
    <w:tmpl w:val="20664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C902596"/>
    <w:multiLevelType w:val="hybridMultilevel"/>
    <w:tmpl w:val="3BE41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151180"/>
    <w:multiLevelType w:val="hybridMultilevel"/>
    <w:tmpl w:val="1640E8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D331A23"/>
    <w:multiLevelType w:val="hybridMultilevel"/>
    <w:tmpl w:val="A8A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1"/>
  </w:num>
  <w:num w:numId="6">
    <w:abstractNumId w:val="0"/>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0F"/>
    <w:rsid w:val="00016B8F"/>
    <w:rsid w:val="000974C2"/>
    <w:rsid w:val="000C36F1"/>
    <w:rsid w:val="002135F2"/>
    <w:rsid w:val="00254453"/>
    <w:rsid w:val="00254D61"/>
    <w:rsid w:val="00293C9D"/>
    <w:rsid w:val="003A736F"/>
    <w:rsid w:val="004404D2"/>
    <w:rsid w:val="0046273D"/>
    <w:rsid w:val="004B01FC"/>
    <w:rsid w:val="00587F01"/>
    <w:rsid w:val="0059277F"/>
    <w:rsid w:val="005B5CBB"/>
    <w:rsid w:val="006C7CC9"/>
    <w:rsid w:val="007213E3"/>
    <w:rsid w:val="007633FD"/>
    <w:rsid w:val="007D4F8C"/>
    <w:rsid w:val="008B04FF"/>
    <w:rsid w:val="008F6ECB"/>
    <w:rsid w:val="00951360"/>
    <w:rsid w:val="00974020"/>
    <w:rsid w:val="009817BD"/>
    <w:rsid w:val="00994628"/>
    <w:rsid w:val="00A422DE"/>
    <w:rsid w:val="00AD3AA3"/>
    <w:rsid w:val="00B8061D"/>
    <w:rsid w:val="00B97500"/>
    <w:rsid w:val="00CF0644"/>
    <w:rsid w:val="00D04C0F"/>
    <w:rsid w:val="00D4404F"/>
    <w:rsid w:val="00D54A40"/>
    <w:rsid w:val="00DC5755"/>
    <w:rsid w:val="00ED75B1"/>
    <w:rsid w:val="00EF36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AD13"/>
  <w15:chartTrackingRefBased/>
  <w15:docId w15:val="{766FE857-9C60-4811-AD41-65D2CF8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 w:type="paragraph" w:customStyle="1" w:styleId="Style48">
    <w:name w:val="Style48"/>
    <w:basedOn w:val="Normal"/>
    <w:uiPriority w:val="99"/>
    <w:rsid w:val="00A422DE"/>
    <w:pPr>
      <w:widowControl w:val="0"/>
      <w:autoSpaceDE w:val="0"/>
      <w:autoSpaceDN w:val="0"/>
      <w:adjustRightInd w:val="0"/>
      <w:spacing w:after="0" w:line="274" w:lineRule="exact"/>
      <w:jc w:val="both"/>
    </w:pPr>
    <w:rPr>
      <w:rFonts w:ascii="Arial Narrow" w:eastAsia="Times New Roman" w:hAnsi="Arial Narrow" w:cs="Times New Roman"/>
      <w:sz w:val="24"/>
      <w:szCs w:val="24"/>
      <w:lang w:val="es-ES" w:eastAsia="es-ES"/>
    </w:rPr>
  </w:style>
  <w:style w:type="paragraph" w:styleId="Prrafodelista">
    <w:name w:val="List Paragraph"/>
    <w:aliases w:val="Bullet List,FooterText,numbered,List Paragraph1,Paragraphe de liste1,lp1,Lista vistosa - Énfasis 11,List Paragraph Char Char,b1,Bulletr List Paragraph,列出段落,列出段落1,HOJA,Bolita,Párrafo de lista4,BOLADEF,Párrafo de lista3,Párrafo de lista21"/>
    <w:basedOn w:val="Normal"/>
    <w:link w:val="PrrafodelistaCar"/>
    <w:uiPriority w:val="34"/>
    <w:qFormat/>
    <w:rsid w:val="008B04FF"/>
    <w:pPr>
      <w:suppressAutoHyphens/>
      <w:spacing w:after="120" w:line="240" w:lineRule="auto"/>
      <w:ind w:left="708"/>
      <w:jc w:val="both"/>
    </w:pPr>
    <w:rPr>
      <w:rFonts w:ascii="Arial" w:eastAsia="Calibri" w:hAnsi="Arial" w:cs="Times New Roman"/>
      <w:sz w:val="24"/>
      <w:szCs w:val="24"/>
      <w:lang w:val="es-ES" w:eastAsia="ar-SA"/>
    </w:rPr>
  </w:style>
  <w:style w:type="character" w:customStyle="1" w:styleId="PrrafodelistaCar">
    <w:name w:val="Párrafo de lista Car"/>
    <w:aliases w:val="Bullet List Car,FooterText Car,numbered Car,List Paragraph1 Car,Paragraphe de liste1 Car,lp1 Car,Lista vistosa - Énfasis 11 Car,List Paragraph Char Char Car,b1 Car,Bulletr List Paragraph Car,列出段落 Car,列出段落1 Car,HOJA Car,Bolita Car"/>
    <w:link w:val="Prrafodelista"/>
    <w:uiPriority w:val="34"/>
    <w:qFormat/>
    <w:rsid w:val="008B04FF"/>
    <w:rPr>
      <w:rFonts w:ascii="Arial" w:eastAsia="Calibri" w:hAnsi="Arial" w:cs="Times New Roman"/>
      <w:sz w:val="24"/>
      <w:szCs w:val="24"/>
      <w:lang w:val="es-ES" w:eastAsia="ar-SA"/>
    </w:rPr>
  </w:style>
  <w:style w:type="paragraph" w:customStyle="1" w:styleId="Default">
    <w:name w:val="Default"/>
    <w:rsid w:val="008B04FF"/>
    <w:pPr>
      <w:autoSpaceDE w:val="0"/>
      <w:autoSpaceDN w:val="0"/>
      <w:adjustRightInd w:val="0"/>
      <w:spacing w:after="0" w:line="240" w:lineRule="auto"/>
    </w:pPr>
    <w:rPr>
      <w:rFonts w:ascii="Tahoma" w:eastAsia="Calibri" w:hAnsi="Tahoma" w:cs="Tahom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4219</Words>
  <Characters>23209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Aida Rodriguez</cp:lastModifiedBy>
  <cp:revision>11</cp:revision>
  <dcterms:created xsi:type="dcterms:W3CDTF">2023-10-09T17:10:00Z</dcterms:created>
  <dcterms:modified xsi:type="dcterms:W3CDTF">2024-08-26T20:06:00Z</dcterms:modified>
</cp:coreProperties>
</file>